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5F" w:rsidRPr="00322B96" w:rsidRDefault="0032055F">
      <w:pPr>
        <w:rPr>
          <w:lang w:val="en-US"/>
        </w:rPr>
      </w:pPr>
    </w:p>
    <w:p w:rsidR="00760932" w:rsidRPr="00322B96" w:rsidRDefault="00E83F3E" w:rsidP="00760932">
      <w:pPr>
        <w:rPr>
          <w:b/>
          <w:u w:val="single"/>
          <w:lang w:val="en-US"/>
        </w:rPr>
      </w:pPr>
      <w:r>
        <w:rPr>
          <w:b/>
          <w:lang w:val="en-US"/>
        </w:rPr>
        <w:t>P</w:t>
      </w:r>
      <w:r w:rsidR="00760932" w:rsidRPr="00322B96">
        <w:rPr>
          <w:b/>
          <w:lang w:val="en-US"/>
        </w:rPr>
        <w:t>rocedure and assignment description</w:t>
      </w:r>
      <w:r>
        <w:rPr>
          <w:b/>
          <w:lang w:val="en-US"/>
        </w:rPr>
        <w:t xml:space="preserve"> (English version)</w:t>
      </w:r>
      <w:r w:rsidR="00760932" w:rsidRPr="00322B96">
        <w:rPr>
          <w:b/>
          <w:u w:val="single"/>
          <w:lang w:val="en-US"/>
        </w:rPr>
        <w:t xml:space="preserve"> </w:t>
      </w:r>
    </w:p>
    <w:p w:rsidR="0032055F" w:rsidRPr="00322B96" w:rsidRDefault="0032055F" w:rsidP="0032055F">
      <w:pPr>
        <w:rPr>
          <w:b/>
          <w:lang w:val="en-US"/>
        </w:rPr>
      </w:pPr>
    </w:p>
    <w:p w:rsidR="0032055F" w:rsidRPr="00322B96" w:rsidRDefault="0032055F" w:rsidP="0032055F">
      <w:pPr>
        <w:pStyle w:val="HelpText"/>
        <w:rPr>
          <w:lang w:val="en-US"/>
        </w:rPr>
      </w:pPr>
    </w:p>
    <w:p w:rsidR="0032055F" w:rsidRPr="00322B96" w:rsidRDefault="0032055F" w:rsidP="0032055F">
      <w:pPr>
        <w:rPr>
          <w:b/>
          <w:u w:val="single"/>
          <w:lang w:val="en-US"/>
        </w:rPr>
      </w:pPr>
      <w:r w:rsidRPr="00322B96">
        <w:rPr>
          <w:b/>
          <w:u w:val="single"/>
          <w:lang w:val="en-US"/>
        </w:rPr>
        <w:t>Procedure</w:t>
      </w:r>
    </w:p>
    <w:p w:rsidR="0032055F" w:rsidRPr="00322B96" w:rsidRDefault="0032055F" w:rsidP="0032055F">
      <w:pPr>
        <w:pStyle w:val="HelpText"/>
        <w:rPr>
          <w:i w:val="0"/>
          <w:lang w:val="en-US"/>
        </w:rPr>
      </w:pPr>
      <w:r w:rsidRPr="00322B96">
        <w:rPr>
          <w:i w:val="0"/>
          <w:lang w:val="en-US"/>
        </w:rPr>
        <w:t xml:space="preserve">The seven educational institutions under the Danish Ministry of Culture need a new system for student intake. The institutions therefore </w:t>
      </w:r>
      <w:r w:rsidR="00324E91" w:rsidRPr="00322B96">
        <w:rPr>
          <w:i w:val="0"/>
          <w:lang w:val="en-US"/>
        </w:rPr>
        <w:t>initiate</w:t>
      </w:r>
      <w:r w:rsidRPr="00322B96">
        <w:rPr>
          <w:i w:val="0"/>
          <w:lang w:val="en-US"/>
        </w:rPr>
        <w:t xml:space="preserve"> an advertised offers round based on </w:t>
      </w:r>
      <w:r w:rsidR="002A5E30" w:rsidRPr="00322B96">
        <w:rPr>
          <w:i w:val="0"/>
          <w:lang w:val="en-US"/>
        </w:rPr>
        <w:t xml:space="preserve">the </w:t>
      </w:r>
      <w:r w:rsidRPr="00322B96">
        <w:rPr>
          <w:i w:val="0"/>
          <w:lang w:val="en-US"/>
        </w:rPr>
        <w:t xml:space="preserve">requirements specification of </w:t>
      </w:r>
      <w:r w:rsidR="00E52250" w:rsidRPr="00322B96">
        <w:rPr>
          <w:i w:val="0"/>
          <w:lang w:val="en-US"/>
        </w:rPr>
        <w:t>the</w:t>
      </w:r>
      <w:r w:rsidR="002A5E30" w:rsidRPr="00322B96">
        <w:rPr>
          <w:i w:val="0"/>
          <w:lang w:val="en-US"/>
        </w:rPr>
        <w:t xml:space="preserve"> </w:t>
      </w:r>
      <w:r w:rsidR="00E52250" w:rsidRPr="00322B96">
        <w:rPr>
          <w:i w:val="0"/>
          <w:lang w:val="en-US"/>
        </w:rPr>
        <w:t>requisite</w:t>
      </w:r>
      <w:r w:rsidRPr="00322B96">
        <w:rPr>
          <w:i w:val="0"/>
          <w:lang w:val="en-US"/>
        </w:rPr>
        <w:t xml:space="preserve"> functionality for a new system (see appendix</w:t>
      </w:r>
      <w:r w:rsidR="00201C0B" w:rsidRPr="00322B96">
        <w:rPr>
          <w:i w:val="0"/>
          <w:lang w:val="en-US"/>
        </w:rPr>
        <w:t>: Requirements specification</w:t>
      </w:r>
      <w:r w:rsidRPr="00322B96">
        <w:rPr>
          <w:i w:val="0"/>
          <w:lang w:val="en-US"/>
        </w:rPr>
        <w:t xml:space="preserve">). </w:t>
      </w:r>
    </w:p>
    <w:p w:rsidR="0032055F" w:rsidRPr="00322B96" w:rsidRDefault="0032055F" w:rsidP="0032055F">
      <w:pPr>
        <w:pStyle w:val="HelpText"/>
        <w:rPr>
          <w:i w:val="0"/>
          <w:lang w:val="en-US"/>
        </w:rPr>
      </w:pPr>
    </w:p>
    <w:p w:rsidR="0032055F" w:rsidRPr="00322B96" w:rsidRDefault="0032055F" w:rsidP="0032055F">
      <w:pPr>
        <w:pStyle w:val="HelpText"/>
        <w:rPr>
          <w:i w:val="0"/>
          <w:lang w:val="en-US"/>
        </w:rPr>
      </w:pPr>
      <w:r w:rsidRPr="00322B96">
        <w:rPr>
          <w:i w:val="0"/>
          <w:lang w:val="en-US"/>
        </w:rPr>
        <w:t>All interested companies/suppliers, Danish or foreign, who has a system that complies with the majority of these requirements are encouraged to take part and contribute with an offer. The offer can be delivered in Danish or English</w:t>
      </w:r>
      <w:r w:rsidR="00201C0B" w:rsidRPr="00322B96">
        <w:rPr>
          <w:i w:val="0"/>
          <w:lang w:val="en-US"/>
        </w:rPr>
        <w:t xml:space="preserve"> (see appendix: </w:t>
      </w:r>
      <w:r w:rsidR="00074B79" w:rsidRPr="00074B79">
        <w:rPr>
          <w:i w:val="0"/>
          <w:lang w:val="en-US"/>
        </w:rPr>
        <w:t>Offer template for tender</w:t>
      </w:r>
      <w:r w:rsidR="00201C0B" w:rsidRPr="00322B96">
        <w:rPr>
          <w:i w:val="0"/>
          <w:lang w:val="en-US"/>
        </w:rPr>
        <w:t>)</w:t>
      </w:r>
      <w:r w:rsidRPr="00322B96">
        <w:rPr>
          <w:i w:val="0"/>
          <w:lang w:val="en-US"/>
        </w:rPr>
        <w:t>.</w:t>
      </w:r>
    </w:p>
    <w:p w:rsidR="0032055F" w:rsidRPr="00322B96" w:rsidRDefault="0032055F" w:rsidP="0032055F">
      <w:pPr>
        <w:rPr>
          <w:lang w:val="en-US"/>
        </w:rPr>
      </w:pPr>
    </w:p>
    <w:p w:rsidR="0032055F" w:rsidRPr="00322B96" w:rsidRDefault="0032055F" w:rsidP="0032055F">
      <w:pPr>
        <w:rPr>
          <w:lang w:val="en-US"/>
        </w:rPr>
      </w:pPr>
      <w:r w:rsidRPr="00322B96">
        <w:rPr>
          <w:lang w:val="en-US"/>
        </w:rPr>
        <w:t>The advertised offers round</w:t>
      </w:r>
      <w:r w:rsidRPr="00322B96">
        <w:rPr>
          <w:i/>
          <w:lang w:val="en-US"/>
        </w:rPr>
        <w:t xml:space="preserve"> </w:t>
      </w:r>
      <w:r w:rsidRPr="00322B96">
        <w:rPr>
          <w:lang w:val="en-US"/>
        </w:rPr>
        <w:t>is set to five weeks, starting mid-February 2017.</w:t>
      </w:r>
    </w:p>
    <w:p w:rsidR="0032055F" w:rsidRPr="00322B96" w:rsidRDefault="0032055F" w:rsidP="0032055F">
      <w:pPr>
        <w:rPr>
          <w:lang w:val="en-US"/>
        </w:rPr>
      </w:pPr>
    </w:p>
    <w:p w:rsidR="0032055F" w:rsidRPr="00322B96" w:rsidRDefault="0032055F" w:rsidP="0032055F">
      <w:pPr>
        <w:rPr>
          <w:lang w:val="en-US"/>
        </w:rPr>
      </w:pPr>
      <w:r w:rsidRPr="00322B96">
        <w:rPr>
          <w:lang w:val="en-US"/>
        </w:rPr>
        <w:t>An advertised offers round</w:t>
      </w:r>
      <w:r w:rsidR="002A5E30" w:rsidRPr="00322B96">
        <w:rPr>
          <w:lang w:val="en-US"/>
        </w:rPr>
        <w:t xml:space="preserve"> limits the total price</w:t>
      </w:r>
      <w:r w:rsidRPr="00322B96">
        <w:rPr>
          <w:lang w:val="en-US"/>
        </w:rPr>
        <w:t xml:space="preserve"> of the offer. It is a prerequisite that the </w:t>
      </w:r>
      <w:r w:rsidR="002A5E30" w:rsidRPr="00322B96">
        <w:rPr>
          <w:lang w:val="en-US"/>
        </w:rPr>
        <w:t>total</w:t>
      </w:r>
      <w:r w:rsidRPr="00322B96">
        <w:rPr>
          <w:lang w:val="en-US"/>
        </w:rPr>
        <w:t xml:space="preserve"> price for establishment, operation, maintenance and support for the system for all of the seven institutions during the two years c</w:t>
      </w:r>
      <w:r w:rsidR="00322B96">
        <w:rPr>
          <w:lang w:val="en-US"/>
        </w:rPr>
        <w:t>ontract, is below 1 million DKR</w:t>
      </w:r>
      <w:r w:rsidRPr="00322B96">
        <w:rPr>
          <w:lang w:val="en-US"/>
        </w:rPr>
        <w:t xml:space="preserve"> </w:t>
      </w:r>
      <w:r w:rsidR="00322B96">
        <w:rPr>
          <w:lang w:val="en-US"/>
        </w:rPr>
        <w:t xml:space="preserve">incl. taxes, </w:t>
      </w:r>
      <w:r w:rsidRPr="00322B96">
        <w:rPr>
          <w:lang w:val="en-US"/>
        </w:rPr>
        <w:t xml:space="preserve">excl. VAT. </w:t>
      </w:r>
    </w:p>
    <w:p w:rsidR="0032055F" w:rsidRPr="00322B96" w:rsidRDefault="0032055F" w:rsidP="0032055F">
      <w:pPr>
        <w:rPr>
          <w:lang w:val="en-US"/>
        </w:rPr>
      </w:pPr>
    </w:p>
    <w:p w:rsidR="0032055F" w:rsidRPr="00322B96" w:rsidRDefault="0032055F" w:rsidP="0032055F">
      <w:pPr>
        <w:rPr>
          <w:lang w:val="en-US"/>
        </w:rPr>
      </w:pPr>
      <w:r w:rsidRPr="00322B96">
        <w:rPr>
          <w:lang w:val="en-US"/>
        </w:rPr>
        <w:t>After the advertised offers round a</w:t>
      </w:r>
      <w:r w:rsidR="00322B96">
        <w:rPr>
          <w:lang w:val="en-US"/>
        </w:rPr>
        <w:t xml:space="preserve"> board </w:t>
      </w:r>
      <w:r w:rsidR="00322B96" w:rsidRPr="00322B96">
        <w:rPr>
          <w:lang w:val="en-US"/>
        </w:rPr>
        <w:t>examine</w:t>
      </w:r>
      <w:r w:rsidRPr="00322B96">
        <w:rPr>
          <w:lang w:val="en-US"/>
        </w:rPr>
        <w:t xml:space="preserve"> the </w:t>
      </w:r>
      <w:r w:rsidR="00322B96">
        <w:rPr>
          <w:lang w:val="en-US"/>
        </w:rPr>
        <w:t xml:space="preserve">incoming </w:t>
      </w:r>
      <w:r w:rsidRPr="00322B96">
        <w:rPr>
          <w:lang w:val="en-US"/>
        </w:rPr>
        <w:t>offers in regards to the systems price and quality. The quality is measured as the systems functions compared to the requirements that have been stated in the requirements specification (</w:t>
      </w:r>
      <w:r w:rsidR="00322B96">
        <w:rPr>
          <w:lang w:val="en-US"/>
        </w:rPr>
        <w:t xml:space="preserve">see </w:t>
      </w:r>
      <w:r w:rsidRPr="00322B96">
        <w:rPr>
          <w:lang w:val="en-US"/>
        </w:rPr>
        <w:t>appendix)</w:t>
      </w:r>
      <w:bookmarkStart w:id="0" w:name="_GoBack"/>
      <w:bookmarkEnd w:id="0"/>
      <w:r w:rsidRPr="00322B96">
        <w:rPr>
          <w:lang w:val="en-US"/>
        </w:rPr>
        <w:t xml:space="preserve">. </w:t>
      </w:r>
      <w:r w:rsidR="002A5E30" w:rsidRPr="00322B96">
        <w:rPr>
          <w:lang w:val="en-US"/>
        </w:rPr>
        <w:t>The possibility of developing</w:t>
      </w:r>
      <w:r w:rsidRPr="00322B96">
        <w:rPr>
          <w:lang w:val="en-US"/>
        </w:rPr>
        <w:t xml:space="preserve"> </w:t>
      </w:r>
      <w:r w:rsidR="002A5E30" w:rsidRPr="00322B96">
        <w:rPr>
          <w:lang w:val="en-US"/>
        </w:rPr>
        <w:t xml:space="preserve">or adjusting the system with specified features, which </w:t>
      </w:r>
      <w:r w:rsidR="00322B96">
        <w:rPr>
          <w:lang w:val="en-US"/>
        </w:rPr>
        <w:t>are not at present</w:t>
      </w:r>
      <w:r w:rsidR="002A5E30" w:rsidRPr="00322B96">
        <w:rPr>
          <w:lang w:val="en-US"/>
        </w:rPr>
        <w:t xml:space="preserve"> part of the system</w:t>
      </w:r>
      <w:r w:rsidRPr="00322B96">
        <w:rPr>
          <w:lang w:val="en-US"/>
        </w:rPr>
        <w:t xml:space="preserve">, but are possible </w:t>
      </w:r>
      <w:r w:rsidR="00AF6723" w:rsidRPr="00322B96">
        <w:rPr>
          <w:lang w:val="en-US"/>
        </w:rPr>
        <w:t xml:space="preserve">to </w:t>
      </w:r>
      <w:r w:rsidR="002A5E30" w:rsidRPr="00322B96">
        <w:rPr>
          <w:lang w:val="en-US"/>
        </w:rPr>
        <w:t>add</w:t>
      </w:r>
      <w:r w:rsidR="00AF6723" w:rsidRPr="00322B96">
        <w:rPr>
          <w:lang w:val="en-US"/>
        </w:rPr>
        <w:t xml:space="preserve">, </w:t>
      </w:r>
      <w:r w:rsidR="002A5E30" w:rsidRPr="00322B96">
        <w:rPr>
          <w:lang w:val="en-US"/>
        </w:rPr>
        <w:t>will be taken into account.</w:t>
      </w:r>
      <w:r w:rsidRPr="00322B96">
        <w:rPr>
          <w:lang w:val="en-US"/>
        </w:rPr>
        <w:t xml:space="preserve"> All offers will be rated from</w:t>
      </w:r>
      <w:r w:rsidR="00AF6723" w:rsidRPr="00322B96">
        <w:rPr>
          <w:lang w:val="en-US"/>
        </w:rPr>
        <w:t xml:space="preserve"> 1-5 point, where 5 is the highest.</w:t>
      </w:r>
      <w:r w:rsidRPr="00322B96">
        <w:rPr>
          <w:lang w:val="en-US"/>
        </w:rPr>
        <w:t xml:space="preserve"> </w:t>
      </w:r>
    </w:p>
    <w:p w:rsidR="0032055F" w:rsidRPr="00322B96" w:rsidRDefault="0032055F" w:rsidP="0032055F">
      <w:pPr>
        <w:rPr>
          <w:lang w:val="en-US"/>
        </w:rPr>
      </w:pPr>
    </w:p>
    <w:p w:rsidR="00AC1FE8" w:rsidRDefault="0032055F" w:rsidP="0032055F">
      <w:pPr>
        <w:autoSpaceDE w:val="0"/>
        <w:autoSpaceDN w:val="0"/>
        <w:adjustRightInd w:val="0"/>
        <w:spacing w:line="288" w:lineRule="auto"/>
        <w:rPr>
          <w:lang w:val="en-US"/>
        </w:rPr>
      </w:pPr>
      <w:r w:rsidRPr="00322B96">
        <w:rPr>
          <w:lang w:val="en-US"/>
        </w:rPr>
        <w:t>When a supplier is selected, a written contract</w:t>
      </w:r>
      <w:r w:rsidR="00AF6723" w:rsidRPr="00322B96">
        <w:rPr>
          <w:lang w:val="en-US"/>
        </w:rPr>
        <w:t xml:space="preserve"> will be signed</w:t>
      </w:r>
      <w:r w:rsidRPr="00322B96">
        <w:rPr>
          <w:lang w:val="en-US"/>
        </w:rPr>
        <w:t xml:space="preserve"> between the selected supplier and the customer based on the draft contract (see appendix</w:t>
      </w:r>
      <w:r w:rsidR="00322B96">
        <w:rPr>
          <w:lang w:val="en-US"/>
        </w:rPr>
        <w:t>: Contract</w:t>
      </w:r>
      <w:r w:rsidRPr="00322B96">
        <w:rPr>
          <w:lang w:val="en-US"/>
        </w:rPr>
        <w:t xml:space="preserve">). The customer is The Agency for Culture and Palaces (Slots- </w:t>
      </w:r>
      <w:proofErr w:type="spellStart"/>
      <w:proofErr w:type="gramStart"/>
      <w:r w:rsidRPr="00322B96">
        <w:rPr>
          <w:lang w:val="en-US"/>
        </w:rPr>
        <w:t>og</w:t>
      </w:r>
      <w:proofErr w:type="spellEnd"/>
      <w:proofErr w:type="gramEnd"/>
      <w:r w:rsidRPr="00322B96">
        <w:rPr>
          <w:lang w:val="en-US"/>
        </w:rPr>
        <w:t xml:space="preserve"> Kulturstyrelsen) on </w:t>
      </w:r>
      <w:r w:rsidR="00AF6723" w:rsidRPr="00322B96">
        <w:rPr>
          <w:lang w:val="en-US"/>
        </w:rPr>
        <w:t>behalf</w:t>
      </w:r>
      <w:r w:rsidRPr="00322B96">
        <w:rPr>
          <w:lang w:val="en-US"/>
        </w:rPr>
        <w:t xml:space="preserve"> of the seven educational institutions under The Danish Ministry of Culture. In the contract </w:t>
      </w:r>
      <w:r w:rsidR="00201C0B" w:rsidRPr="00322B96">
        <w:rPr>
          <w:lang w:val="en-US"/>
        </w:rPr>
        <w:t xml:space="preserve">it </w:t>
      </w:r>
      <w:r w:rsidRPr="00322B96">
        <w:rPr>
          <w:lang w:val="en-US"/>
        </w:rPr>
        <w:t xml:space="preserve">will be </w:t>
      </w:r>
      <w:r w:rsidR="00201C0B" w:rsidRPr="00322B96">
        <w:rPr>
          <w:lang w:val="en-US"/>
        </w:rPr>
        <w:t xml:space="preserve">finally </w:t>
      </w:r>
      <w:r w:rsidRPr="00322B96">
        <w:rPr>
          <w:lang w:val="en-US"/>
        </w:rPr>
        <w:t>stated which requirements</w:t>
      </w:r>
      <w:r w:rsidR="00AC1FE8">
        <w:rPr>
          <w:lang w:val="en-US"/>
        </w:rPr>
        <w:t>,</w:t>
      </w:r>
      <w:r w:rsidRPr="00322B96">
        <w:rPr>
          <w:lang w:val="en-US"/>
        </w:rPr>
        <w:t xml:space="preserve"> </w:t>
      </w:r>
      <w:r w:rsidR="00AC1FE8" w:rsidRPr="00322B96">
        <w:rPr>
          <w:lang w:val="en-US"/>
        </w:rPr>
        <w:t xml:space="preserve">regarding the requirements specification </w:t>
      </w:r>
      <w:r w:rsidRPr="00322B96">
        <w:rPr>
          <w:lang w:val="en-US"/>
        </w:rPr>
        <w:t>the system can fulfill, and which requirements</w:t>
      </w:r>
      <w:r w:rsidR="00AC1FE8">
        <w:rPr>
          <w:lang w:val="en-US"/>
        </w:rPr>
        <w:t xml:space="preserve"> that</w:t>
      </w:r>
      <w:r w:rsidRPr="00322B96">
        <w:rPr>
          <w:lang w:val="en-US"/>
        </w:rPr>
        <w:t xml:space="preserve"> </w:t>
      </w:r>
      <w:r w:rsidR="00AC1FE8" w:rsidRPr="00AC1FE8">
        <w:rPr>
          <w:lang w:val="en-US"/>
        </w:rPr>
        <w:t xml:space="preserve">the </w:t>
      </w:r>
      <w:r w:rsidR="00AC1FE8">
        <w:rPr>
          <w:lang w:val="en-US"/>
        </w:rPr>
        <w:t>supplier</w:t>
      </w:r>
      <w:r w:rsidR="00AC1FE8" w:rsidRPr="00AC1FE8">
        <w:rPr>
          <w:lang w:val="en-US"/>
        </w:rPr>
        <w:t xml:space="preserve"> can meet with adaption or development of the system</w:t>
      </w:r>
      <w:r w:rsidRPr="00322B96">
        <w:rPr>
          <w:lang w:val="en-US"/>
        </w:rPr>
        <w:t xml:space="preserve">. </w:t>
      </w:r>
    </w:p>
    <w:p w:rsidR="00AC1FE8" w:rsidRDefault="00AC1FE8" w:rsidP="0032055F">
      <w:pPr>
        <w:autoSpaceDE w:val="0"/>
        <w:autoSpaceDN w:val="0"/>
        <w:adjustRightInd w:val="0"/>
        <w:spacing w:line="288" w:lineRule="auto"/>
        <w:rPr>
          <w:lang w:val="en-US"/>
        </w:rPr>
      </w:pPr>
    </w:p>
    <w:p w:rsidR="0032055F" w:rsidRPr="00322B96" w:rsidRDefault="00E52250" w:rsidP="00AC1FE8">
      <w:pPr>
        <w:autoSpaceDE w:val="0"/>
        <w:autoSpaceDN w:val="0"/>
        <w:adjustRightInd w:val="0"/>
        <w:spacing w:line="288" w:lineRule="auto"/>
        <w:rPr>
          <w:lang w:val="en-US"/>
        </w:rPr>
      </w:pPr>
      <w:r w:rsidRPr="00322B96">
        <w:rPr>
          <w:lang w:val="en-US"/>
        </w:rPr>
        <w:t>Seeing that</w:t>
      </w:r>
      <w:r w:rsidR="00AF6723" w:rsidRPr="00322B96">
        <w:rPr>
          <w:lang w:val="en-US"/>
        </w:rPr>
        <w:t xml:space="preserve"> it will be a two-year</w:t>
      </w:r>
      <w:r w:rsidR="0032055F" w:rsidRPr="00322B96">
        <w:rPr>
          <w:lang w:val="en-US"/>
        </w:rPr>
        <w:t xml:space="preserve"> contract, </w:t>
      </w:r>
      <w:r w:rsidR="00AF6723" w:rsidRPr="00322B96">
        <w:rPr>
          <w:lang w:val="en-US"/>
        </w:rPr>
        <w:t>any</w:t>
      </w:r>
      <w:r w:rsidR="0032055F" w:rsidRPr="00322B96">
        <w:rPr>
          <w:lang w:val="en-US"/>
        </w:rPr>
        <w:t xml:space="preserve"> adjustments should be made within a short period of time</w:t>
      </w:r>
      <w:r w:rsidR="00AF6723" w:rsidRPr="00322B96">
        <w:rPr>
          <w:lang w:val="en-US"/>
        </w:rPr>
        <w:t>.</w:t>
      </w:r>
      <w:r w:rsidR="00AC1FE8">
        <w:rPr>
          <w:lang w:val="en-US"/>
        </w:rPr>
        <w:t xml:space="preserve"> </w:t>
      </w:r>
      <w:r w:rsidR="00D5094C" w:rsidRPr="00322B96">
        <w:rPr>
          <w:lang w:val="en-US"/>
        </w:rPr>
        <w:t>The project plan incorporates a</w:t>
      </w:r>
      <w:r w:rsidR="0032055F" w:rsidRPr="00322B96">
        <w:rPr>
          <w:lang w:val="en-US"/>
        </w:rPr>
        <w:t xml:space="preserve"> period </w:t>
      </w:r>
      <w:r w:rsidR="00D5094C" w:rsidRPr="00322B96">
        <w:rPr>
          <w:lang w:val="en-US"/>
        </w:rPr>
        <w:t xml:space="preserve">of two months </w:t>
      </w:r>
      <w:r w:rsidR="0032055F" w:rsidRPr="00322B96">
        <w:rPr>
          <w:lang w:val="en-US"/>
        </w:rPr>
        <w:t xml:space="preserve">after </w:t>
      </w:r>
      <w:r w:rsidR="00D5094C" w:rsidRPr="00322B96">
        <w:rPr>
          <w:lang w:val="en-US"/>
        </w:rPr>
        <w:t>choosing the</w:t>
      </w:r>
      <w:r w:rsidR="0032055F" w:rsidRPr="00322B96">
        <w:rPr>
          <w:lang w:val="en-US"/>
        </w:rPr>
        <w:t xml:space="preserve"> </w:t>
      </w:r>
      <w:r w:rsidR="00201C0B" w:rsidRPr="00322B96">
        <w:rPr>
          <w:lang w:val="en-US"/>
        </w:rPr>
        <w:t>supplier, which</w:t>
      </w:r>
      <w:r w:rsidR="00D5094C" w:rsidRPr="00322B96">
        <w:rPr>
          <w:lang w:val="en-US"/>
        </w:rPr>
        <w:t xml:space="preserve"> can be used to make any required adjustments </w:t>
      </w:r>
      <w:r w:rsidR="0032055F" w:rsidRPr="00322B96">
        <w:rPr>
          <w:lang w:val="en-US"/>
        </w:rPr>
        <w:t>before the implementation phase begins.</w:t>
      </w:r>
      <w:r w:rsidR="0032055F" w:rsidRPr="00322B96">
        <w:rPr>
          <w:lang w:val="en-US"/>
        </w:rPr>
        <w:br/>
      </w:r>
      <w:r w:rsidR="0032055F" w:rsidRPr="00322B96">
        <w:rPr>
          <w:lang w:val="en-US"/>
        </w:rPr>
        <w:br/>
        <w:t>The new system should b</w:t>
      </w:r>
      <w:r w:rsidR="00D5094C" w:rsidRPr="00322B96">
        <w:rPr>
          <w:lang w:val="en-US"/>
        </w:rPr>
        <w:t xml:space="preserve">e available for </w:t>
      </w:r>
      <w:r w:rsidR="00AC1FE8">
        <w:rPr>
          <w:lang w:val="en-US"/>
        </w:rPr>
        <w:t>the process of</w:t>
      </w:r>
      <w:r w:rsidR="00AC1FE8" w:rsidRPr="00322B96">
        <w:rPr>
          <w:lang w:val="en-US"/>
        </w:rPr>
        <w:t xml:space="preserve"> student intake</w:t>
      </w:r>
      <w:r w:rsidR="00D5094C" w:rsidRPr="00322B96">
        <w:rPr>
          <w:lang w:val="en-US"/>
        </w:rPr>
        <w:t xml:space="preserve"> in 2018. This</w:t>
      </w:r>
      <w:r w:rsidR="0032055F" w:rsidRPr="00322B96">
        <w:rPr>
          <w:lang w:val="en-US"/>
        </w:rPr>
        <w:t xml:space="preserve"> process starts in the summer 2017.</w:t>
      </w:r>
    </w:p>
    <w:p w:rsidR="0032055F" w:rsidRPr="00322B96" w:rsidRDefault="0032055F" w:rsidP="0032055F">
      <w:pPr>
        <w:rPr>
          <w:lang w:val="en-US"/>
        </w:rPr>
      </w:pPr>
    </w:p>
    <w:p w:rsidR="0032055F" w:rsidRPr="00322B96" w:rsidRDefault="0032055F" w:rsidP="0032055F">
      <w:pPr>
        <w:rPr>
          <w:i/>
          <w:lang w:val="en-US"/>
        </w:rPr>
      </w:pPr>
      <w:r w:rsidRPr="00322B96">
        <w:rPr>
          <w:i/>
          <w:lang w:val="en-US"/>
        </w:rPr>
        <w:t>Project time schedule:</w:t>
      </w:r>
    </w:p>
    <w:p w:rsidR="0032055F" w:rsidRPr="00322B96" w:rsidRDefault="0032055F" w:rsidP="0032055F">
      <w:pPr>
        <w:pStyle w:val="Listeafsnit"/>
        <w:numPr>
          <w:ilvl w:val="0"/>
          <w:numId w:val="4"/>
        </w:numPr>
        <w:rPr>
          <w:rFonts w:ascii="Century Schoolbook" w:eastAsia="Times New Roman" w:hAnsi="Century Schoolbook"/>
          <w:sz w:val="20"/>
          <w:szCs w:val="20"/>
          <w:lang w:val="en-US" w:eastAsia="da-DK"/>
        </w:rPr>
      </w:pPr>
      <w:r w:rsidRPr="00322B96">
        <w:rPr>
          <w:rFonts w:ascii="Century Schoolbook" w:eastAsia="Times New Roman" w:hAnsi="Century Schoolbook"/>
          <w:sz w:val="20"/>
          <w:szCs w:val="20"/>
          <w:lang w:val="en-US" w:eastAsia="da-DK"/>
        </w:rPr>
        <w:t>Advertised offers round: 15.02-22.03.17</w:t>
      </w:r>
    </w:p>
    <w:p w:rsidR="0032055F" w:rsidRPr="00322B96" w:rsidRDefault="00E52250" w:rsidP="0032055F">
      <w:pPr>
        <w:pStyle w:val="Listeafsnit"/>
        <w:numPr>
          <w:ilvl w:val="0"/>
          <w:numId w:val="4"/>
        </w:numPr>
        <w:rPr>
          <w:rFonts w:ascii="Century Schoolbook" w:eastAsia="Times New Roman" w:hAnsi="Century Schoolbook"/>
          <w:sz w:val="20"/>
          <w:szCs w:val="20"/>
          <w:lang w:val="en-US" w:eastAsia="da-DK"/>
        </w:rPr>
      </w:pPr>
      <w:r w:rsidRPr="00322B96">
        <w:rPr>
          <w:rFonts w:ascii="Century Schoolbook" w:eastAsia="Times New Roman" w:hAnsi="Century Schoolbook"/>
          <w:sz w:val="20"/>
          <w:szCs w:val="20"/>
          <w:lang w:val="en-US" w:eastAsia="da-DK"/>
        </w:rPr>
        <w:t>Choic</w:t>
      </w:r>
      <w:r w:rsidR="00D5094C" w:rsidRPr="00322B96">
        <w:rPr>
          <w:rFonts w:ascii="Century Schoolbook" w:eastAsia="Times New Roman" w:hAnsi="Century Schoolbook"/>
          <w:sz w:val="20"/>
          <w:szCs w:val="20"/>
          <w:lang w:val="en-US" w:eastAsia="da-DK"/>
        </w:rPr>
        <w:t>e</w:t>
      </w:r>
      <w:r w:rsidR="0032055F" w:rsidRPr="00322B96">
        <w:rPr>
          <w:rFonts w:ascii="Century Schoolbook" w:eastAsia="Times New Roman" w:hAnsi="Century Schoolbook"/>
          <w:sz w:val="20"/>
          <w:szCs w:val="20"/>
          <w:lang w:val="en-US" w:eastAsia="da-DK"/>
        </w:rPr>
        <w:t xml:space="preserve"> of supplier: 23.02-28.04.17</w:t>
      </w:r>
    </w:p>
    <w:p w:rsidR="0032055F" w:rsidRPr="00322B96" w:rsidRDefault="0032055F" w:rsidP="0032055F">
      <w:pPr>
        <w:pStyle w:val="Listeafsnit"/>
        <w:numPr>
          <w:ilvl w:val="0"/>
          <w:numId w:val="4"/>
        </w:numPr>
        <w:rPr>
          <w:rFonts w:ascii="Century Schoolbook" w:eastAsia="Times New Roman" w:hAnsi="Century Schoolbook"/>
          <w:sz w:val="20"/>
          <w:szCs w:val="20"/>
          <w:lang w:val="en-US" w:eastAsia="da-DK"/>
        </w:rPr>
      </w:pPr>
      <w:r w:rsidRPr="00322B96">
        <w:rPr>
          <w:rFonts w:ascii="Century Schoolbook" w:eastAsia="Times New Roman" w:hAnsi="Century Schoolbook"/>
          <w:sz w:val="20"/>
          <w:szCs w:val="20"/>
          <w:lang w:val="en-US" w:eastAsia="da-DK"/>
        </w:rPr>
        <w:t>Implementation/Adjustment period: 01.05.-01-07-17</w:t>
      </w:r>
    </w:p>
    <w:p w:rsidR="0032055F" w:rsidRPr="00322B96" w:rsidRDefault="0032055F" w:rsidP="0032055F">
      <w:pPr>
        <w:pStyle w:val="Listeafsnit"/>
        <w:numPr>
          <w:ilvl w:val="0"/>
          <w:numId w:val="4"/>
        </w:numPr>
        <w:rPr>
          <w:rFonts w:ascii="Century Schoolbook" w:eastAsia="Times New Roman" w:hAnsi="Century Schoolbook"/>
          <w:sz w:val="20"/>
          <w:szCs w:val="20"/>
          <w:lang w:val="en-US" w:eastAsia="da-DK"/>
        </w:rPr>
      </w:pPr>
      <w:r w:rsidRPr="00322B96">
        <w:rPr>
          <w:rFonts w:ascii="Century Schoolbook" w:eastAsia="Times New Roman" w:hAnsi="Century Schoolbook"/>
          <w:sz w:val="20"/>
          <w:szCs w:val="20"/>
          <w:lang w:val="en-US" w:eastAsia="da-DK"/>
        </w:rPr>
        <w:t>Implementation:01.07-01.09.17</w:t>
      </w:r>
    </w:p>
    <w:p w:rsidR="0032055F" w:rsidRPr="00322B96" w:rsidRDefault="0032055F" w:rsidP="0032055F">
      <w:pPr>
        <w:pStyle w:val="Listeafsnit"/>
        <w:numPr>
          <w:ilvl w:val="0"/>
          <w:numId w:val="4"/>
        </w:numPr>
        <w:rPr>
          <w:rFonts w:ascii="Century Schoolbook" w:eastAsia="Times New Roman" w:hAnsi="Century Schoolbook"/>
          <w:sz w:val="20"/>
          <w:szCs w:val="20"/>
          <w:lang w:val="en-US" w:eastAsia="da-DK"/>
        </w:rPr>
      </w:pPr>
      <w:r w:rsidRPr="00322B96">
        <w:rPr>
          <w:rFonts w:ascii="Century Schoolbook" w:eastAsia="Times New Roman" w:hAnsi="Century Schoolbook"/>
          <w:sz w:val="20"/>
          <w:szCs w:val="20"/>
          <w:lang w:val="en-US" w:eastAsia="da-DK"/>
        </w:rPr>
        <w:t>In operation: 01.09.2017</w:t>
      </w:r>
    </w:p>
    <w:p w:rsidR="0032055F" w:rsidRPr="00322B96" w:rsidRDefault="0032055F" w:rsidP="0032055F">
      <w:pPr>
        <w:rPr>
          <w:lang w:val="en-US"/>
        </w:rPr>
      </w:pPr>
    </w:p>
    <w:p w:rsidR="0032055F" w:rsidRPr="00322B96" w:rsidRDefault="0032055F" w:rsidP="0032055F">
      <w:pPr>
        <w:rPr>
          <w:color w:val="222222"/>
          <w:lang w:val="en-US"/>
        </w:rPr>
      </w:pPr>
      <w:r w:rsidRPr="00322B96">
        <w:rPr>
          <w:color w:val="222222"/>
          <w:lang w:val="en-US"/>
        </w:rPr>
        <w:lastRenderedPageBreak/>
        <w:t xml:space="preserve">The </w:t>
      </w:r>
      <w:r w:rsidR="00D5094C" w:rsidRPr="00322B96">
        <w:rPr>
          <w:color w:val="222222"/>
          <w:lang w:val="en-US"/>
        </w:rPr>
        <w:t>chosen</w:t>
      </w:r>
      <w:r w:rsidRPr="00322B96">
        <w:rPr>
          <w:color w:val="222222"/>
          <w:lang w:val="en-US"/>
        </w:rPr>
        <w:t xml:space="preserve"> supplier is expected to give a presentation of the system to the project group in the beginning of May. </w:t>
      </w:r>
      <w:r w:rsidR="00166D2A" w:rsidRPr="00322B96">
        <w:rPr>
          <w:color w:val="222222"/>
          <w:lang w:val="en-US"/>
        </w:rPr>
        <w:t xml:space="preserve">As a part of the </w:t>
      </w:r>
      <w:r w:rsidRPr="00322B96">
        <w:rPr>
          <w:color w:val="222222"/>
          <w:lang w:val="en-US"/>
        </w:rPr>
        <w:t xml:space="preserve">contracting the </w:t>
      </w:r>
      <w:r w:rsidRPr="00322B96">
        <w:rPr>
          <w:lang w:val="en-US"/>
        </w:rPr>
        <w:t xml:space="preserve">supplier and customer will agree on a training plan for </w:t>
      </w:r>
      <w:r w:rsidR="00166D2A" w:rsidRPr="00322B96">
        <w:rPr>
          <w:lang w:val="en-US"/>
        </w:rPr>
        <w:t xml:space="preserve">the </w:t>
      </w:r>
      <w:r w:rsidR="00AC1FE8">
        <w:rPr>
          <w:lang w:val="en-US"/>
        </w:rPr>
        <w:t xml:space="preserve">main </w:t>
      </w:r>
      <w:r w:rsidR="00166D2A" w:rsidRPr="00322B96">
        <w:rPr>
          <w:lang w:val="en-US"/>
        </w:rPr>
        <w:t>users of</w:t>
      </w:r>
      <w:r w:rsidRPr="00322B96">
        <w:rPr>
          <w:lang w:val="en-US"/>
        </w:rPr>
        <w:t xml:space="preserve"> the system.   </w:t>
      </w:r>
    </w:p>
    <w:p w:rsidR="0032055F" w:rsidRPr="00322B96" w:rsidRDefault="0032055F" w:rsidP="0032055F">
      <w:pPr>
        <w:rPr>
          <w:lang w:val="en-US"/>
        </w:rPr>
      </w:pPr>
    </w:p>
    <w:p w:rsidR="0032055F" w:rsidRPr="00322B96" w:rsidRDefault="0032055F" w:rsidP="0032055F">
      <w:pPr>
        <w:rPr>
          <w:lang w:val="en-US"/>
        </w:rPr>
      </w:pPr>
      <w:r w:rsidRPr="00322B96">
        <w:rPr>
          <w:lang w:val="en-US"/>
        </w:rPr>
        <w:t>All companies/suppliers</w:t>
      </w:r>
      <w:r w:rsidR="00166D2A" w:rsidRPr="00322B96">
        <w:rPr>
          <w:lang w:val="en-US"/>
        </w:rPr>
        <w:t xml:space="preserve"> will receive an answer</w:t>
      </w:r>
      <w:r w:rsidRPr="00322B96">
        <w:rPr>
          <w:lang w:val="en-US"/>
        </w:rPr>
        <w:t xml:space="preserve"> after the offers round</w:t>
      </w:r>
      <w:r w:rsidR="00166D2A" w:rsidRPr="00322B96">
        <w:rPr>
          <w:lang w:val="en-US"/>
        </w:rPr>
        <w:t>,</w:t>
      </w:r>
      <w:r w:rsidRPr="00322B96">
        <w:rPr>
          <w:lang w:val="en-US"/>
        </w:rPr>
        <w:t xml:space="preserve"> when a </w:t>
      </w:r>
      <w:r w:rsidRPr="00322B96">
        <w:rPr>
          <w:color w:val="222222"/>
          <w:lang w:val="en-US"/>
        </w:rPr>
        <w:t xml:space="preserve">supplier has been </w:t>
      </w:r>
      <w:r w:rsidR="00166D2A" w:rsidRPr="00322B96">
        <w:rPr>
          <w:color w:val="222222"/>
          <w:lang w:val="en-US"/>
        </w:rPr>
        <w:t>chosen.</w:t>
      </w:r>
      <w:r w:rsidRPr="00322B96">
        <w:rPr>
          <w:color w:val="222222"/>
          <w:lang w:val="en-US"/>
        </w:rPr>
        <w:t xml:space="preserve"> The </w:t>
      </w:r>
      <w:r w:rsidR="00166D2A" w:rsidRPr="00322B96">
        <w:rPr>
          <w:color w:val="222222"/>
          <w:lang w:val="en-US"/>
        </w:rPr>
        <w:t>cho</w:t>
      </w:r>
      <w:r w:rsidR="00E52250" w:rsidRPr="00322B96">
        <w:rPr>
          <w:color w:val="222222"/>
          <w:lang w:val="en-US"/>
        </w:rPr>
        <w:t>o</w:t>
      </w:r>
      <w:r w:rsidR="00166D2A" w:rsidRPr="00322B96">
        <w:rPr>
          <w:color w:val="222222"/>
          <w:lang w:val="en-US"/>
        </w:rPr>
        <w:t>sing of a</w:t>
      </w:r>
      <w:r w:rsidRPr="00322B96">
        <w:rPr>
          <w:color w:val="222222"/>
          <w:lang w:val="en-US"/>
        </w:rPr>
        <w:t xml:space="preserve"> supplier is </w:t>
      </w:r>
      <w:r w:rsidR="00201C0B" w:rsidRPr="00322B96">
        <w:rPr>
          <w:color w:val="222222"/>
          <w:lang w:val="en-US"/>
        </w:rPr>
        <w:t xml:space="preserve">not </w:t>
      </w:r>
      <w:r w:rsidR="00166D2A" w:rsidRPr="00322B96">
        <w:rPr>
          <w:color w:val="222222"/>
          <w:lang w:val="en-US"/>
        </w:rPr>
        <w:t>finalized</w:t>
      </w:r>
      <w:r w:rsidRPr="00322B96">
        <w:rPr>
          <w:color w:val="222222"/>
          <w:lang w:val="en-US"/>
        </w:rPr>
        <w:t xml:space="preserve"> before the final contract is signed by both part</w:t>
      </w:r>
      <w:r w:rsidR="00166D2A" w:rsidRPr="00322B96">
        <w:rPr>
          <w:color w:val="222222"/>
          <w:lang w:val="en-US"/>
        </w:rPr>
        <w:t>ie</w:t>
      </w:r>
      <w:r w:rsidRPr="00322B96">
        <w:rPr>
          <w:color w:val="222222"/>
          <w:lang w:val="en-US"/>
        </w:rPr>
        <w:t xml:space="preserve">s.  </w:t>
      </w:r>
    </w:p>
    <w:p w:rsidR="0032055F" w:rsidRPr="00322B96" w:rsidRDefault="0032055F" w:rsidP="0032055F">
      <w:pPr>
        <w:rPr>
          <w:lang w:val="en-US"/>
        </w:rPr>
      </w:pPr>
    </w:p>
    <w:p w:rsidR="0032055F" w:rsidRPr="00322B96" w:rsidRDefault="00166D2A" w:rsidP="0032055F">
      <w:pPr>
        <w:rPr>
          <w:lang w:val="en-US"/>
        </w:rPr>
      </w:pPr>
      <w:r w:rsidRPr="00322B96">
        <w:rPr>
          <w:lang w:val="en-US"/>
        </w:rPr>
        <w:t xml:space="preserve">If none of the offers received are considered sufficient to meet the stated requirements, </w:t>
      </w:r>
      <w:r w:rsidR="0032055F" w:rsidRPr="00322B96">
        <w:rPr>
          <w:lang w:val="en-US"/>
        </w:rPr>
        <w:t xml:space="preserve">The Agency for Culture and Palaces (Slots- </w:t>
      </w:r>
      <w:proofErr w:type="spellStart"/>
      <w:proofErr w:type="gramStart"/>
      <w:r w:rsidR="0032055F" w:rsidRPr="00322B96">
        <w:rPr>
          <w:lang w:val="en-US"/>
        </w:rPr>
        <w:t>og</w:t>
      </w:r>
      <w:proofErr w:type="spellEnd"/>
      <w:proofErr w:type="gramEnd"/>
      <w:r w:rsidR="0032055F" w:rsidRPr="00322B96">
        <w:rPr>
          <w:lang w:val="en-US"/>
        </w:rPr>
        <w:t xml:space="preserve"> Kulturstyrelsen) is not </w:t>
      </w:r>
      <w:r w:rsidRPr="00322B96">
        <w:rPr>
          <w:lang w:val="en-US"/>
        </w:rPr>
        <w:t>required</w:t>
      </w:r>
      <w:r w:rsidR="0032055F" w:rsidRPr="00322B96">
        <w:rPr>
          <w:lang w:val="en-US"/>
        </w:rPr>
        <w:t xml:space="preserve"> </w:t>
      </w:r>
      <w:r w:rsidRPr="00322B96">
        <w:rPr>
          <w:lang w:val="en-US"/>
        </w:rPr>
        <w:t>to choose any</w:t>
      </w:r>
      <w:r w:rsidR="001451DC" w:rsidRPr="00322B96">
        <w:rPr>
          <w:lang w:val="en-US"/>
        </w:rPr>
        <w:t xml:space="preserve"> of the offers or enter into an agreement of purchase</w:t>
      </w:r>
      <w:r w:rsidR="00E52250" w:rsidRPr="00322B96">
        <w:rPr>
          <w:lang w:val="en-US"/>
        </w:rPr>
        <w:t>.</w:t>
      </w:r>
    </w:p>
    <w:p w:rsidR="0032055F" w:rsidRPr="00322B96" w:rsidRDefault="0032055F" w:rsidP="0032055F">
      <w:pPr>
        <w:rPr>
          <w:lang w:val="en-US"/>
        </w:rPr>
      </w:pPr>
      <w:r w:rsidRPr="00322B96">
        <w:rPr>
          <w:lang w:val="en-US"/>
        </w:rPr>
        <w:t xml:space="preserve"> </w:t>
      </w:r>
    </w:p>
    <w:p w:rsidR="0032055F" w:rsidRPr="00322B96" w:rsidRDefault="0032055F" w:rsidP="00E52250">
      <w:pPr>
        <w:rPr>
          <w:b/>
          <w:u w:val="single"/>
          <w:lang w:val="en-US"/>
        </w:rPr>
      </w:pPr>
      <w:r w:rsidRPr="00322B96">
        <w:rPr>
          <w:b/>
          <w:u w:val="single"/>
          <w:lang w:val="en-US"/>
        </w:rPr>
        <w:t xml:space="preserve">Assignment description </w:t>
      </w:r>
    </w:p>
    <w:p w:rsidR="0032055F" w:rsidRPr="00322B96" w:rsidRDefault="0032055F" w:rsidP="0032055F">
      <w:pPr>
        <w:rPr>
          <w:lang w:val="en-US"/>
        </w:rPr>
      </w:pPr>
      <w:r w:rsidRPr="00322B96">
        <w:rPr>
          <w:lang w:val="en-US"/>
        </w:rPr>
        <w:t xml:space="preserve">The educational institutions under The Danish Ministry of Culture need a new system for </w:t>
      </w:r>
      <w:r w:rsidR="001451DC" w:rsidRPr="00322B96">
        <w:rPr>
          <w:lang w:val="en-US"/>
        </w:rPr>
        <w:t>intake</w:t>
      </w:r>
      <w:r w:rsidRPr="00322B96">
        <w:rPr>
          <w:lang w:val="en-US"/>
        </w:rPr>
        <w:t xml:space="preserve"> of students to their artistic educations. </w:t>
      </w:r>
    </w:p>
    <w:p w:rsidR="0032055F" w:rsidRPr="00322B96" w:rsidRDefault="0032055F" w:rsidP="0032055F">
      <w:pPr>
        <w:rPr>
          <w:lang w:val="en-US"/>
        </w:rPr>
      </w:pPr>
    </w:p>
    <w:p w:rsidR="0032055F" w:rsidRPr="00322B96" w:rsidRDefault="001F037A" w:rsidP="0032055F">
      <w:pPr>
        <w:rPr>
          <w:lang w:val="en-US"/>
        </w:rPr>
      </w:pPr>
      <w:r w:rsidRPr="00322B96">
        <w:rPr>
          <w:lang w:val="en-US"/>
        </w:rPr>
        <w:t>The Danish Ministry of Culture</w:t>
      </w:r>
      <w:r w:rsidR="0032055F" w:rsidRPr="00322B96">
        <w:rPr>
          <w:lang w:val="en-US"/>
        </w:rPr>
        <w:t xml:space="preserve"> </w:t>
      </w:r>
      <w:r w:rsidR="00E52250" w:rsidRPr="00322B96">
        <w:rPr>
          <w:lang w:val="en-US"/>
        </w:rPr>
        <w:t>has</w:t>
      </w:r>
      <w:r w:rsidR="0032055F" w:rsidRPr="00322B96">
        <w:rPr>
          <w:lang w:val="en-US"/>
        </w:rPr>
        <w:t xml:space="preserve"> 7 educational institutions, which are as follows:</w:t>
      </w:r>
    </w:p>
    <w:p w:rsidR="0032055F" w:rsidRPr="00322B96" w:rsidRDefault="0032055F" w:rsidP="0032055F">
      <w:pPr>
        <w:rPr>
          <w:lang w:val="en-US"/>
        </w:rPr>
      </w:pPr>
    </w:p>
    <w:p w:rsidR="0032055F" w:rsidRPr="00322B96" w:rsidRDefault="0032055F" w:rsidP="0032055F">
      <w:pPr>
        <w:pStyle w:val="Opstilling-punkttegn"/>
        <w:tabs>
          <w:tab w:val="clear" w:pos="360"/>
          <w:tab w:val="num" w:pos="720"/>
        </w:tabs>
        <w:ind w:left="720"/>
        <w:rPr>
          <w:lang w:val="en-US"/>
        </w:rPr>
      </w:pPr>
      <w:proofErr w:type="spellStart"/>
      <w:r w:rsidRPr="00322B96">
        <w:rPr>
          <w:lang w:val="en-US"/>
        </w:rPr>
        <w:t>Det</w:t>
      </w:r>
      <w:proofErr w:type="spellEnd"/>
      <w:r w:rsidRPr="00322B96">
        <w:rPr>
          <w:lang w:val="en-US"/>
        </w:rPr>
        <w:t xml:space="preserve"> </w:t>
      </w:r>
      <w:proofErr w:type="spellStart"/>
      <w:r w:rsidRPr="00322B96">
        <w:rPr>
          <w:lang w:val="en-US"/>
        </w:rPr>
        <w:t>Jyske</w:t>
      </w:r>
      <w:proofErr w:type="spellEnd"/>
      <w:r w:rsidRPr="00322B96">
        <w:rPr>
          <w:lang w:val="en-US"/>
        </w:rPr>
        <w:t xml:space="preserve"> </w:t>
      </w:r>
      <w:proofErr w:type="spellStart"/>
      <w:r w:rsidRPr="00322B96">
        <w:rPr>
          <w:lang w:val="en-US"/>
        </w:rPr>
        <w:t>Musikkonservatorium</w:t>
      </w:r>
      <w:proofErr w:type="spellEnd"/>
      <w:r w:rsidRPr="00322B96">
        <w:rPr>
          <w:lang w:val="en-US"/>
        </w:rPr>
        <w:t xml:space="preserve"> </w:t>
      </w:r>
      <w:r w:rsidR="00201C0B" w:rsidRPr="00322B96">
        <w:rPr>
          <w:lang w:val="en-US"/>
        </w:rPr>
        <w:t>/</w:t>
      </w:r>
      <w:r w:rsidRPr="00322B96">
        <w:rPr>
          <w:lang w:val="en-US"/>
        </w:rPr>
        <w:t xml:space="preserve"> </w:t>
      </w:r>
      <w:r w:rsidR="009927BC" w:rsidRPr="00322B96">
        <w:rPr>
          <w:lang w:val="en-US"/>
        </w:rPr>
        <w:t>The Royal Academy of Music</w:t>
      </w:r>
    </w:p>
    <w:p w:rsidR="0032055F" w:rsidRPr="00322B96" w:rsidRDefault="0032055F" w:rsidP="0032055F">
      <w:pPr>
        <w:numPr>
          <w:ilvl w:val="0"/>
          <w:numId w:val="3"/>
        </w:numPr>
        <w:rPr>
          <w:lang w:val="en-US"/>
        </w:rPr>
      </w:pPr>
      <w:proofErr w:type="spellStart"/>
      <w:r w:rsidRPr="00322B96">
        <w:rPr>
          <w:lang w:val="en-US"/>
        </w:rPr>
        <w:t>Det</w:t>
      </w:r>
      <w:proofErr w:type="spellEnd"/>
      <w:r w:rsidRPr="00322B96">
        <w:rPr>
          <w:lang w:val="en-US"/>
        </w:rPr>
        <w:t xml:space="preserve"> </w:t>
      </w:r>
      <w:proofErr w:type="spellStart"/>
      <w:r w:rsidRPr="00322B96">
        <w:rPr>
          <w:lang w:val="en-US"/>
        </w:rPr>
        <w:t>Kongelige</w:t>
      </w:r>
      <w:proofErr w:type="spellEnd"/>
      <w:r w:rsidRPr="00322B96">
        <w:rPr>
          <w:lang w:val="en-US"/>
        </w:rPr>
        <w:t xml:space="preserve"> Danske </w:t>
      </w:r>
      <w:proofErr w:type="spellStart"/>
      <w:r w:rsidRPr="00322B96">
        <w:rPr>
          <w:lang w:val="en-US"/>
        </w:rPr>
        <w:t>Musikkonservatorium</w:t>
      </w:r>
      <w:proofErr w:type="spellEnd"/>
      <w:r w:rsidRPr="00322B96">
        <w:rPr>
          <w:lang w:val="en-US"/>
        </w:rPr>
        <w:t xml:space="preserve"> </w:t>
      </w:r>
      <w:r w:rsidR="009927BC" w:rsidRPr="00322B96">
        <w:rPr>
          <w:lang w:val="en-US"/>
        </w:rPr>
        <w:t>/ The Royal Danish Academy of Music</w:t>
      </w:r>
    </w:p>
    <w:p w:rsidR="0032055F" w:rsidRPr="00322B96" w:rsidRDefault="0032055F" w:rsidP="0032055F">
      <w:pPr>
        <w:numPr>
          <w:ilvl w:val="0"/>
          <w:numId w:val="3"/>
        </w:numPr>
        <w:rPr>
          <w:lang w:val="en-US"/>
        </w:rPr>
      </w:pPr>
      <w:proofErr w:type="spellStart"/>
      <w:r w:rsidRPr="00322B96">
        <w:rPr>
          <w:lang w:val="en-US"/>
        </w:rPr>
        <w:t>Rytmiske</w:t>
      </w:r>
      <w:proofErr w:type="spellEnd"/>
      <w:r w:rsidRPr="00322B96">
        <w:rPr>
          <w:lang w:val="en-US"/>
        </w:rPr>
        <w:t xml:space="preserve"> </w:t>
      </w:r>
      <w:proofErr w:type="spellStart"/>
      <w:r w:rsidRPr="00322B96">
        <w:rPr>
          <w:lang w:val="en-US"/>
        </w:rPr>
        <w:t>Musikkonservatorium</w:t>
      </w:r>
      <w:proofErr w:type="spellEnd"/>
      <w:r w:rsidRPr="00322B96">
        <w:rPr>
          <w:lang w:val="en-US"/>
        </w:rPr>
        <w:t xml:space="preserve">  </w:t>
      </w:r>
      <w:r w:rsidR="009927BC" w:rsidRPr="00322B96">
        <w:rPr>
          <w:lang w:val="en-US"/>
        </w:rPr>
        <w:t>/ Rhythmic Academy of Music</w:t>
      </w:r>
    </w:p>
    <w:p w:rsidR="0032055F" w:rsidRPr="00322B96" w:rsidRDefault="0032055F" w:rsidP="0032055F">
      <w:pPr>
        <w:numPr>
          <w:ilvl w:val="0"/>
          <w:numId w:val="3"/>
        </w:numPr>
        <w:rPr>
          <w:lang w:val="en-US"/>
        </w:rPr>
      </w:pPr>
      <w:proofErr w:type="spellStart"/>
      <w:r w:rsidRPr="00322B96">
        <w:rPr>
          <w:lang w:val="en-US"/>
        </w:rPr>
        <w:t>Syddansk</w:t>
      </w:r>
      <w:proofErr w:type="spellEnd"/>
      <w:r w:rsidRPr="00322B96">
        <w:rPr>
          <w:lang w:val="en-US"/>
        </w:rPr>
        <w:t xml:space="preserve"> </w:t>
      </w:r>
      <w:proofErr w:type="spellStart"/>
      <w:r w:rsidRPr="00322B96">
        <w:rPr>
          <w:lang w:val="en-US"/>
        </w:rPr>
        <w:t>Musikkonservatorium</w:t>
      </w:r>
      <w:proofErr w:type="spellEnd"/>
      <w:r w:rsidRPr="00322B96">
        <w:rPr>
          <w:lang w:val="en-US"/>
        </w:rPr>
        <w:t xml:space="preserve"> </w:t>
      </w:r>
      <w:r w:rsidR="009927BC" w:rsidRPr="00322B96">
        <w:rPr>
          <w:lang w:val="en-US"/>
        </w:rPr>
        <w:t>/ Danish National Academy of Music</w:t>
      </w:r>
    </w:p>
    <w:p w:rsidR="009927BC" w:rsidRPr="00322B96" w:rsidRDefault="009927BC" w:rsidP="009927BC">
      <w:pPr>
        <w:numPr>
          <w:ilvl w:val="0"/>
          <w:numId w:val="3"/>
        </w:numPr>
        <w:rPr>
          <w:lang w:val="en-US"/>
        </w:rPr>
      </w:pPr>
      <w:r w:rsidRPr="00322B96">
        <w:rPr>
          <w:lang w:val="en-US"/>
        </w:rPr>
        <w:t xml:space="preserve">Den Danske </w:t>
      </w:r>
      <w:proofErr w:type="spellStart"/>
      <w:r w:rsidRPr="00322B96">
        <w:rPr>
          <w:lang w:val="en-US"/>
        </w:rPr>
        <w:t>Scenekunstskole</w:t>
      </w:r>
      <w:proofErr w:type="spellEnd"/>
      <w:r w:rsidRPr="00322B96">
        <w:rPr>
          <w:lang w:val="en-US"/>
        </w:rPr>
        <w:t xml:space="preserve"> / The Danish Nation of Performing Arts</w:t>
      </w:r>
    </w:p>
    <w:p w:rsidR="009927BC" w:rsidRPr="00322B96" w:rsidRDefault="009927BC" w:rsidP="009927BC">
      <w:pPr>
        <w:numPr>
          <w:ilvl w:val="0"/>
          <w:numId w:val="3"/>
        </w:numPr>
        <w:rPr>
          <w:lang w:val="en-US"/>
        </w:rPr>
      </w:pPr>
      <w:r w:rsidRPr="00322B96">
        <w:rPr>
          <w:lang w:val="en-US"/>
        </w:rPr>
        <w:t xml:space="preserve">Den Danske </w:t>
      </w:r>
      <w:proofErr w:type="spellStart"/>
      <w:r w:rsidRPr="00322B96">
        <w:rPr>
          <w:lang w:val="en-US"/>
        </w:rPr>
        <w:t>Filmskole</w:t>
      </w:r>
      <w:proofErr w:type="spellEnd"/>
      <w:r w:rsidRPr="00322B96">
        <w:rPr>
          <w:lang w:val="en-US"/>
        </w:rPr>
        <w:t xml:space="preserve"> / National Film School of Denmark</w:t>
      </w:r>
    </w:p>
    <w:p w:rsidR="0032055F" w:rsidRPr="00E83F3E" w:rsidRDefault="00201C0B" w:rsidP="0032055F">
      <w:pPr>
        <w:numPr>
          <w:ilvl w:val="0"/>
          <w:numId w:val="3"/>
        </w:numPr>
      </w:pPr>
      <w:r w:rsidRPr="00E83F3E">
        <w:t>Det Kongelige Danske Kunstakademi Billedkunstskolerne / The Royal Danish Academy of Fine Arts</w:t>
      </w:r>
    </w:p>
    <w:p w:rsidR="0032055F" w:rsidRPr="00E83F3E" w:rsidRDefault="0032055F" w:rsidP="0032055F">
      <w:pPr>
        <w:rPr>
          <w:b/>
          <w:u w:val="single"/>
        </w:rPr>
      </w:pPr>
    </w:p>
    <w:p w:rsidR="0032055F" w:rsidRPr="00322B96" w:rsidRDefault="001F037A" w:rsidP="0032055F">
      <w:pPr>
        <w:rPr>
          <w:lang w:val="en-US"/>
        </w:rPr>
      </w:pPr>
      <w:r w:rsidRPr="00322B96">
        <w:rPr>
          <w:lang w:val="en-US"/>
        </w:rPr>
        <w:t>The</w:t>
      </w:r>
      <w:r w:rsidR="0032055F" w:rsidRPr="00322B96">
        <w:rPr>
          <w:lang w:val="en-US"/>
        </w:rPr>
        <w:t xml:space="preserve"> educational </w:t>
      </w:r>
      <w:r w:rsidR="009927BC" w:rsidRPr="00322B96">
        <w:rPr>
          <w:lang w:val="en-US"/>
        </w:rPr>
        <w:t>institutions of The Danish Ministry of Culture each admit</w:t>
      </w:r>
      <w:r w:rsidR="001451DC" w:rsidRPr="00322B96">
        <w:rPr>
          <w:lang w:val="en-US"/>
        </w:rPr>
        <w:t xml:space="preserve"> students at different times </w:t>
      </w:r>
      <w:r w:rsidR="00E52250" w:rsidRPr="00322B96">
        <w:rPr>
          <w:lang w:val="en-US"/>
        </w:rPr>
        <w:t>of</w:t>
      </w:r>
      <w:r w:rsidR="001451DC" w:rsidRPr="00322B96">
        <w:rPr>
          <w:lang w:val="en-US"/>
        </w:rPr>
        <w:t xml:space="preserve"> the year: So</w:t>
      </w:r>
      <w:r w:rsidR="0032055F" w:rsidRPr="00322B96">
        <w:rPr>
          <w:lang w:val="en-US"/>
        </w:rPr>
        <w:t xml:space="preserve">me educations </w:t>
      </w:r>
      <w:r w:rsidR="009927BC" w:rsidRPr="00322B96">
        <w:rPr>
          <w:lang w:val="en-US"/>
        </w:rPr>
        <w:t>enroll</w:t>
      </w:r>
      <w:r w:rsidR="001451DC" w:rsidRPr="00322B96">
        <w:rPr>
          <w:lang w:val="en-US"/>
        </w:rPr>
        <w:t xml:space="preserve"> students </w:t>
      </w:r>
      <w:r w:rsidR="00E52250" w:rsidRPr="00322B96">
        <w:rPr>
          <w:lang w:val="en-US"/>
        </w:rPr>
        <w:t>twice a year</w:t>
      </w:r>
      <w:r w:rsidR="0032055F" w:rsidRPr="00322B96">
        <w:rPr>
          <w:lang w:val="en-US"/>
        </w:rPr>
        <w:t>, while other</w:t>
      </w:r>
      <w:r w:rsidR="001451DC" w:rsidRPr="00322B96">
        <w:rPr>
          <w:lang w:val="en-US"/>
        </w:rPr>
        <w:t xml:space="preserve">s </w:t>
      </w:r>
      <w:r w:rsidR="0032055F" w:rsidRPr="00322B96">
        <w:rPr>
          <w:lang w:val="en-US"/>
        </w:rPr>
        <w:t xml:space="preserve">only </w:t>
      </w:r>
      <w:r w:rsidR="001451DC" w:rsidRPr="00322B96">
        <w:rPr>
          <w:lang w:val="en-US"/>
        </w:rPr>
        <w:t>take</w:t>
      </w:r>
      <w:r w:rsidR="0032055F" w:rsidRPr="00322B96">
        <w:rPr>
          <w:lang w:val="en-US"/>
        </w:rPr>
        <w:t xml:space="preserve"> students </w:t>
      </w:r>
      <w:r w:rsidR="001451DC" w:rsidRPr="00322B96">
        <w:rPr>
          <w:lang w:val="en-US"/>
        </w:rPr>
        <w:t xml:space="preserve">in </w:t>
      </w:r>
      <w:r w:rsidR="0032055F" w:rsidRPr="00322B96">
        <w:rPr>
          <w:lang w:val="en-US"/>
        </w:rPr>
        <w:t xml:space="preserve">every second year. Overall </w:t>
      </w:r>
      <w:r w:rsidR="001451DC" w:rsidRPr="00322B96">
        <w:rPr>
          <w:lang w:val="en-US"/>
        </w:rPr>
        <w:t>intake</w:t>
      </w:r>
      <w:r w:rsidR="0032055F" w:rsidRPr="00322B96">
        <w:rPr>
          <w:lang w:val="en-US"/>
        </w:rPr>
        <w:t xml:space="preserve"> for the seven institutions is </w:t>
      </w:r>
      <w:r w:rsidR="00E52250" w:rsidRPr="00322B96">
        <w:rPr>
          <w:lang w:val="en-US"/>
        </w:rPr>
        <w:t>spread</w:t>
      </w:r>
      <w:r w:rsidR="0032055F" w:rsidRPr="00322B96">
        <w:rPr>
          <w:lang w:val="en-US"/>
        </w:rPr>
        <w:t xml:space="preserve"> </w:t>
      </w:r>
      <w:r w:rsidR="00E52250" w:rsidRPr="00322B96">
        <w:rPr>
          <w:lang w:val="en-US"/>
        </w:rPr>
        <w:t>over</w:t>
      </w:r>
      <w:r w:rsidR="0032055F" w:rsidRPr="00322B96">
        <w:rPr>
          <w:lang w:val="en-US"/>
        </w:rPr>
        <w:t xml:space="preserve"> the whole</w:t>
      </w:r>
      <w:r w:rsidR="001451DC" w:rsidRPr="00322B96">
        <w:rPr>
          <w:lang w:val="en-US"/>
        </w:rPr>
        <w:t xml:space="preserve"> year. The majority of </w:t>
      </w:r>
      <w:r w:rsidR="0032055F" w:rsidRPr="00322B96">
        <w:rPr>
          <w:lang w:val="en-US"/>
        </w:rPr>
        <w:t xml:space="preserve">students </w:t>
      </w:r>
      <w:r w:rsidRPr="00322B96">
        <w:rPr>
          <w:lang w:val="en-US"/>
        </w:rPr>
        <w:t xml:space="preserve">are </w:t>
      </w:r>
      <w:r w:rsidR="0032055F" w:rsidRPr="00322B96">
        <w:rPr>
          <w:lang w:val="en-US"/>
        </w:rPr>
        <w:t>however</w:t>
      </w:r>
      <w:r w:rsidRPr="00322B96">
        <w:rPr>
          <w:lang w:val="en-US"/>
        </w:rPr>
        <w:t xml:space="preserve"> </w:t>
      </w:r>
      <w:r w:rsidR="001451DC" w:rsidRPr="00322B96">
        <w:rPr>
          <w:lang w:val="en-US"/>
        </w:rPr>
        <w:t xml:space="preserve">enrolled before </w:t>
      </w:r>
      <w:r w:rsidR="0032055F" w:rsidRPr="00322B96">
        <w:rPr>
          <w:lang w:val="en-US"/>
        </w:rPr>
        <w:t>the study begins</w:t>
      </w:r>
      <w:r w:rsidR="001451DC" w:rsidRPr="00322B96">
        <w:rPr>
          <w:lang w:val="en-US"/>
        </w:rPr>
        <w:t xml:space="preserve"> at </w:t>
      </w:r>
      <w:r w:rsidR="0032055F" w:rsidRPr="00322B96">
        <w:rPr>
          <w:lang w:val="en-US"/>
        </w:rPr>
        <w:t>summer</w:t>
      </w:r>
      <w:r w:rsidR="001451DC" w:rsidRPr="00322B96">
        <w:rPr>
          <w:lang w:val="en-US"/>
        </w:rPr>
        <w:t>s end</w:t>
      </w:r>
      <w:r w:rsidR="009927BC" w:rsidRPr="00322B96">
        <w:rPr>
          <w:lang w:val="en-US"/>
        </w:rPr>
        <w:t xml:space="preserve"> (</w:t>
      </w:r>
      <w:proofErr w:type="spellStart"/>
      <w:r w:rsidR="009927BC" w:rsidRPr="00322B96">
        <w:rPr>
          <w:lang w:val="en-US"/>
        </w:rPr>
        <w:t>approx</w:t>
      </w:r>
      <w:proofErr w:type="spellEnd"/>
      <w:r w:rsidR="0032055F" w:rsidRPr="00322B96">
        <w:rPr>
          <w:lang w:val="en-US"/>
        </w:rPr>
        <w:t xml:space="preserve"> August).</w:t>
      </w:r>
    </w:p>
    <w:p w:rsidR="0032055F" w:rsidRPr="00322B96" w:rsidRDefault="0032055F" w:rsidP="0032055F">
      <w:pPr>
        <w:rPr>
          <w:lang w:val="en-US"/>
        </w:rPr>
      </w:pPr>
    </w:p>
    <w:p w:rsidR="0032055F" w:rsidRPr="00322B96" w:rsidRDefault="0032055F" w:rsidP="0032055F">
      <w:pPr>
        <w:rPr>
          <w:lang w:val="en-US"/>
        </w:rPr>
      </w:pPr>
      <w:r w:rsidRPr="00322B96">
        <w:rPr>
          <w:lang w:val="en-US"/>
        </w:rPr>
        <w:t xml:space="preserve">The system should be able to </w:t>
      </w:r>
      <w:r w:rsidR="00E52250" w:rsidRPr="00322B96">
        <w:rPr>
          <w:lang w:val="en-US"/>
        </w:rPr>
        <w:t>carry out</w:t>
      </w:r>
      <w:r w:rsidRPr="00322B96">
        <w:rPr>
          <w:lang w:val="en-US"/>
        </w:rPr>
        <w:t xml:space="preserve"> an </w:t>
      </w:r>
      <w:r w:rsidR="001F037A" w:rsidRPr="00322B96">
        <w:rPr>
          <w:lang w:val="en-US"/>
        </w:rPr>
        <w:t xml:space="preserve">intake process, the </w:t>
      </w:r>
      <w:r w:rsidRPr="00322B96">
        <w:rPr>
          <w:lang w:val="en-US"/>
        </w:rPr>
        <w:t>starting point</w:t>
      </w:r>
      <w:r w:rsidR="001F037A" w:rsidRPr="00322B96">
        <w:rPr>
          <w:lang w:val="en-US"/>
        </w:rPr>
        <w:t xml:space="preserve"> of which</w:t>
      </w:r>
      <w:r w:rsidRPr="00322B96">
        <w:rPr>
          <w:lang w:val="en-US"/>
        </w:rPr>
        <w:t xml:space="preserve"> reminds of </w:t>
      </w:r>
      <w:r w:rsidR="00E52250" w:rsidRPr="00322B96">
        <w:rPr>
          <w:lang w:val="en-US"/>
        </w:rPr>
        <w:t xml:space="preserve">a standard recruiting process (see </w:t>
      </w:r>
      <w:r w:rsidR="00AC1FE8">
        <w:rPr>
          <w:lang w:val="en-US"/>
        </w:rPr>
        <w:t>appendix: I</w:t>
      </w:r>
      <w:r w:rsidRPr="00322B96">
        <w:rPr>
          <w:lang w:val="en-US"/>
        </w:rPr>
        <w:t xml:space="preserve">llustration </w:t>
      </w:r>
      <w:r w:rsidR="00AC1FE8">
        <w:rPr>
          <w:lang w:val="en-US"/>
        </w:rPr>
        <w:t>of</w:t>
      </w:r>
      <w:r w:rsidR="009927BC" w:rsidRPr="00322B96">
        <w:rPr>
          <w:lang w:val="en-US"/>
        </w:rPr>
        <w:t xml:space="preserve"> the </w:t>
      </w:r>
      <w:r w:rsidR="00AC1FE8">
        <w:rPr>
          <w:lang w:val="en-US"/>
        </w:rPr>
        <w:t>process</w:t>
      </w:r>
      <w:r w:rsidRPr="00322B96">
        <w:rPr>
          <w:lang w:val="en-US"/>
        </w:rPr>
        <w:t xml:space="preserve">). The institutions provide educations (job). A </w:t>
      </w:r>
      <w:r w:rsidR="001F037A" w:rsidRPr="00322B96">
        <w:rPr>
          <w:lang w:val="en-US"/>
        </w:rPr>
        <w:t>number</w:t>
      </w:r>
      <w:r w:rsidRPr="00322B96">
        <w:rPr>
          <w:lang w:val="en-US"/>
        </w:rPr>
        <w:t xml:space="preserve"> of external Danish, as well as foreign, </w:t>
      </w:r>
      <w:r w:rsidR="001F037A" w:rsidRPr="00322B96">
        <w:rPr>
          <w:lang w:val="en-US"/>
        </w:rPr>
        <w:t>persons</w:t>
      </w:r>
      <w:r w:rsidRPr="00322B96">
        <w:rPr>
          <w:lang w:val="en-US"/>
        </w:rPr>
        <w:t xml:space="preserve"> applies for acceptance (employment). Selection of the candidates is</w:t>
      </w:r>
      <w:r w:rsidR="00E52250" w:rsidRPr="00322B96">
        <w:rPr>
          <w:lang w:val="en-US"/>
        </w:rPr>
        <w:t xml:space="preserve"> done by </w:t>
      </w:r>
      <w:r w:rsidRPr="00322B96">
        <w:rPr>
          <w:lang w:val="en-US"/>
        </w:rPr>
        <w:t>auditions</w:t>
      </w:r>
      <w:r w:rsidR="00AC1FE8">
        <w:rPr>
          <w:lang w:val="en-US"/>
        </w:rPr>
        <w:t xml:space="preserve"> (</w:t>
      </w:r>
      <w:r w:rsidRPr="00322B96">
        <w:rPr>
          <w:lang w:val="en-US"/>
        </w:rPr>
        <w:t>interviews</w:t>
      </w:r>
      <w:r w:rsidR="00AC1FE8">
        <w:rPr>
          <w:lang w:val="en-US"/>
        </w:rPr>
        <w:t>)</w:t>
      </w:r>
      <w:r w:rsidRPr="00322B96">
        <w:rPr>
          <w:lang w:val="en-US"/>
        </w:rPr>
        <w:t xml:space="preserve">. The applicants are either rejected or offered admission. Those who are offered admission </w:t>
      </w:r>
      <w:r w:rsidR="00470FC5">
        <w:rPr>
          <w:lang w:val="en-US"/>
        </w:rPr>
        <w:t xml:space="preserve">can </w:t>
      </w:r>
      <w:proofErr w:type="gramStart"/>
      <w:r w:rsidRPr="00322B96">
        <w:rPr>
          <w:lang w:val="en-US"/>
        </w:rPr>
        <w:t>accepts</w:t>
      </w:r>
      <w:proofErr w:type="gramEnd"/>
      <w:r w:rsidRPr="00322B96">
        <w:rPr>
          <w:lang w:val="en-US"/>
        </w:rPr>
        <w:t xml:space="preserve"> this. The accepted </w:t>
      </w:r>
      <w:r w:rsidR="00E52250" w:rsidRPr="00322B96">
        <w:rPr>
          <w:lang w:val="en-US"/>
        </w:rPr>
        <w:t>applicants</w:t>
      </w:r>
      <w:r w:rsidRPr="00322B96">
        <w:rPr>
          <w:lang w:val="en-US"/>
        </w:rPr>
        <w:t xml:space="preserve"> are enrolled in the institutions</w:t>
      </w:r>
      <w:r w:rsidR="001F037A" w:rsidRPr="00322B96">
        <w:rPr>
          <w:lang w:val="en-US"/>
        </w:rPr>
        <w:t>’</w:t>
      </w:r>
      <w:r w:rsidRPr="00322B96">
        <w:rPr>
          <w:lang w:val="en-US"/>
        </w:rPr>
        <w:t xml:space="preserve"> </w:t>
      </w:r>
      <w:r w:rsidR="00E52250" w:rsidRPr="00322B96">
        <w:rPr>
          <w:lang w:val="en-US"/>
        </w:rPr>
        <w:t>programs</w:t>
      </w:r>
      <w:r w:rsidRPr="00322B96">
        <w:rPr>
          <w:lang w:val="en-US"/>
        </w:rPr>
        <w:t xml:space="preserve"> and begin the</w:t>
      </w:r>
      <w:r w:rsidR="00E52250" w:rsidRPr="00322B96">
        <w:rPr>
          <w:lang w:val="en-US"/>
        </w:rPr>
        <w:t>ir</w:t>
      </w:r>
      <w:r w:rsidRPr="00322B96">
        <w:rPr>
          <w:lang w:val="en-US"/>
        </w:rPr>
        <w:t xml:space="preserve"> education.</w:t>
      </w:r>
    </w:p>
    <w:p w:rsidR="001F037A" w:rsidRPr="00322B96" w:rsidRDefault="001F037A" w:rsidP="0032055F">
      <w:pPr>
        <w:rPr>
          <w:lang w:val="en-US"/>
        </w:rPr>
      </w:pPr>
    </w:p>
    <w:p w:rsidR="0032055F" w:rsidRPr="00322B96" w:rsidRDefault="001F037A" w:rsidP="0032055F">
      <w:pPr>
        <w:rPr>
          <w:lang w:val="en-US"/>
        </w:rPr>
      </w:pPr>
      <w:r w:rsidRPr="00322B96">
        <w:rPr>
          <w:lang w:val="en-US"/>
        </w:rPr>
        <w:t xml:space="preserve">What </w:t>
      </w:r>
      <w:r w:rsidR="00525F3E" w:rsidRPr="00322B96">
        <w:rPr>
          <w:lang w:val="en-US"/>
        </w:rPr>
        <w:t>differs</w:t>
      </w:r>
      <w:r w:rsidR="0032055F" w:rsidRPr="00322B96">
        <w:rPr>
          <w:lang w:val="en-US"/>
        </w:rPr>
        <w:t xml:space="preserve"> from a standard recruiting process is the process of selecting the candidates. </w:t>
      </w:r>
      <w:r w:rsidRPr="00322B96">
        <w:rPr>
          <w:lang w:val="en-US"/>
        </w:rPr>
        <w:t xml:space="preserve">The Danish Ministry of Culture’s </w:t>
      </w:r>
      <w:r w:rsidR="0032055F" w:rsidRPr="00322B96">
        <w:rPr>
          <w:lang w:val="en-US"/>
        </w:rPr>
        <w:t xml:space="preserve">educational institutions invite the </w:t>
      </w:r>
      <w:r w:rsidR="00525F3E" w:rsidRPr="00322B96">
        <w:rPr>
          <w:lang w:val="en-US"/>
        </w:rPr>
        <w:t xml:space="preserve">applicants to auditions, where they </w:t>
      </w:r>
      <w:r w:rsidR="0032055F" w:rsidRPr="00322B96">
        <w:rPr>
          <w:lang w:val="en-US"/>
        </w:rPr>
        <w:t>take a practical and/or a theoretical test, which is evaluated</w:t>
      </w:r>
      <w:r w:rsidRPr="00322B96">
        <w:rPr>
          <w:lang w:val="en-US"/>
        </w:rPr>
        <w:t xml:space="preserve"> and often graded</w:t>
      </w:r>
      <w:r w:rsidR="00470FC5">
        <w:rPr>
          <w:lang w:val="en-US"/>
        </w:rPr>
        <w:t>/</w:t>
      </w:r>
      <w:r w:rsidRPr="00322B96">
        <w:rPr>
          <w:lang w:val="en-US"/>
        </w:rPr>
        <w:t xml:space="preserve">rated </w:t>
      </w:r>
      <w:r w:rsidR="009927BC" w:rsidRPr="00322B96">
        <w:rPr>
          <w:lang w:val="en-US"/>
        </w:rPr>
        <w:t>by professional staff</w:t>
      </w:r>
      <w:r w:rsidR="00525F3E" w:rsidRPr="00322B96">
        <w:rPr>
          <w:lang w:val="en-US"/>
        </w:rPr>
        <w:t>.</w:t>
      </w:r>
      <w:r w:rsidR="0032055F" w:rsidRPr="00322B96">
        <w:rPr>
          <w:lang w:val="en-US"/>
        </w:rPr>
        <w:t xml:space="preserve"> After the first audition, the accepted group</w:t>
      </w:r>
      <w:r w:rsidR="00525F3E" w:rsidRPr="00322B96">
        <w:rPr>
          <w:lang w:val="en-US"/>
        </w:rPr>
        <w:t xml:space="preserve"> of applicants</w:t>
      </w:r>
      <w:r w:rsidR="0032055F" w:rsidRPr="00322B96">
        <w:rPr>
          <w:lang w:val="en-US"/>
        </w:rPr>
        <w:t xml:space="preserve"> will often move on to a second round with another audition, which </w:t>
      </w:r>
      <w:r w:rsidR="00EC7190" w:rsidRPr="00322B96">
        <w:rPr>
          <w:lang w:val="en-US"/>
        </w:rPr>
        <w:t xml:space="preserve">is also </w:t>
      </w:r>
      <w:r w:rsidR="0032055F" w:rsidRPr="00322B96">
        <w:rPr>
          <w:lang w:val="en-US"/>
        </w:rPr>
        <w:t>evaluated. This process can</w:t>
      </w:r>
      <w:r w:rsidR="00470FC5">
        <w:rPr>
          <w:lang w:val="en-US"/>
        </w:rPr>
        <w:t xml:space="preserve"> be</w:t>
      </w:r>
      <w:r w:rsidR="0032055F" w:rsidRPr="00322B96">
        <w:rPr>
          <w:lang w:val="en-US"/>
        </w:rPr>
        <w:t xml:space="preserve"> </w:t>
      </w:r>
      <w:r w:rsidR="00470FC5" w:rsidRPr="00322B96">
        <w:rPr>
          <w:lang w:val="en-US"/>
        </w:rPr>
        <w:t>repea</w:t>
      </w:r>
      <w:r w:rsidR="00470FC5">
        <w:rPr>
          <w:lang w:val="en-US"/>
        </w:rPr>
        <w:t>ted</w:t>
      </w:r>
      <w:r w:rsidR="0032055F" w:rsidRPr="00322B96">
        <w:rPr>
          <w:lang w:val="en-US"/>
        </w:rPr>
        <w:t xml:space="preserve"> </w:t>
      </w:r>
      <w:r w:rsidR="00525F3E" w:rsidRPr="00322B96">
        <w:rPr>
          <w:lang w:val="en-US"/>
        </w:rPr>
        <w:t>up to 10</w:t>
      </w:r>
      <w:r w:rsidR="0032055F" w:rsidRPr="00322B96">
        <w:rPr>
          <w:lang w:val="en-US"/>
        </w:rPr>
        <w:t xml:space="preserve"> times in the </w:t>
      </w:r>
      <w:r w:rsidR="00525F3E" w:rsidRPr="00322B96">
        <w:rPr>
          <w:lang w:val="en-US"/>
        </w:rPr>
        <w:t>individual</w:t>
      </w:r>
      <w:r w:rsidR="0032055F" w:rsidRPr="00322B96">
        <w:rPr>
          <w:lang w:val="en-US"/>
        </w:rPr>
        <w:t xml:space="preserve"> institutions. Th</w:t>
      </w:r>
      <w:r w:rsidR="00470FC5">
        <w:rPr>
          <w:lang w:val="en-US"/>
        </w:rPr>
        <w:t>e cause is that</w:t>
      </w:r>
      <w:r w:rsidR="0032055F" w:rsidRPr="00322B96">
        <w:rPr>
          <w:lang w:val="en-US"/>
        </w:rPr>
        <w:t xml:space="preserve"> the </w:t>
      </w:r>
      <w:r w:rsidR="00470FC5" w:rsidRPr="00322B96">
        <w:rPr>
          <w:lang w:val="en-US"/>
        </w:rPr>
        <w:t>numbers</w:t>
      </w:r>
      <w:r w:rsidR="0032055F" w:rsidRPr="00322B96">
        <w:rPr>
          <w:lang w:val="en-US"/>
        </w:rPr>
        <w:t xml:space="preserve"> of applicants </w:t>
      </w:r>
      <w:r w:rsidR="00525F3E" w:rsidRPr="00322B96">
        <w:rPr>
          <w:lang w:val="en-US"/>
        </w:rPr>
        <w:t>who</w:t>
      </w:r>
      <w:r w:rsidR="0032055F" w:rsidRPr="00322B96">
        <w:rPr>
          <w:lang w:val="en-US"/>
        </w:rPr>
        <w:t xml:space="preserve"> apply </w:t>
      </w:r>
      <w:r w:rsidR="00470FC5">
        <w:rPr>
          <w:lang w:val="en-US"/>
        </w:rPr>
        <w:t>are</w:t>
      </w:r>
      <w:r w:rsidR="00470FC5" w:rsidRPr="00322B96">
        <w:rPr>
          <w:lang w:val="en-US"/>
        </w:rPr>
        <w:t xml:space="preserve"> </w:t>
      </w:r>
      <w:r w:rsidR="00525F3E" w:rsidRPr="00322B96">
        <w:rPr>
          <w:lang w:val="en-US"/>
        </w:rPr>
        <w:t>large</w:t>
      </w:r>
      <w:r w:rsidR="0032055F" w:rsidRPr="00322B96">
        <w:rPr>
          <w:lang w:val="en-US"/>
        </w:rPr>
        <w:t xml:space="preserve">, </w:t>
      </w:r>
      <w:r w:rsidR="00EC7190" w:rsidRPr="00322B96">
        <w:rPr>
          <w:lang w:val="en-US"/>
        </w:rPr>
        <w:t>whereas</w:t>
      </w:r>
      <w:r w:rsidR="0032055F" w:rsidRPr="00322B96">
        <w:rPr>
          <w:lang w:val="en-US"/>
        </w:rPr>
        <w:t xml:space="preserve"> the educational capacity</w:t>
      </w:r>
      <w:r w:rsidR="00EC7190" w:rsidRPr="00322B96">
        <w:rPr>
          <w:lang w:val="en-US"/>
        </w:rPr>
        <w:t xml:space="preserve"> is</w:t>
      </w:r>
      <w:r w:rsidR="0032055F" w:rsidRPr="00322B96">
        <w:rPr>
          <w:lang w:val="en-US"/>
        </w:rPr>
        <w:t xml:space="preserve"> </w:t>
      </w:r>
      <w:r w:rsidR="00C65302" w:rsidRPr="00322B96">
        <w:rPr>
          <w:lang w:val="en-US"/>
        </w:rPr>
        <w:t>small</w:t>
      </w:r>
      <w:r w:rsidR="0032055F" w:rsidRPr="00322B96">
        <w:rPr>
          <w:lang w:val="en-US"/>
        </w:rPr>
        <w:t xml:space="preserve">. Through </w:t>
      </w:r>
      <w:r w:rsidR="00EC7190" w:rsidRPr="00322B96">
        <w:rPr>
          <w:lang w:val="en-US"/>
        </w:rPr>
        <w:t>this</w:t>
      </w:r>
      <w:r w:rsidR="0032055F" w:rsidRPr="00322B96">
        <w:rPr>
          <w:lang w:val="en-US"/>
        </w:rPr>
        <w:t xml:space="preserve"> process the institutions selects the most qualified </w:t>
      </w:r>
      <w:r w:rsidR="00C65302" w:rsidRPr="00322B96">
        <w:rPr>
          <w:lang w:val="en-US"/>
        </w:rPr>
        <w:t>s</w:t>
      </w:r>
      <w:r w:rsidR="009927BC" w:rsidRPr="00322B96">
        <w:rPr>
          <w:lang w:val="en-US"/>
        </w:rPr>
        <w:t>u</w:t>
      </w:r>
      <w:r w:rsidR="00C65302" w:rsidRPr="00322B96">
        <w:rPr>
          <w:lang w:val="en-US"/>
        </w:rPr>
        <w:t>pplicants</w:t>
      </w:r>
      <w:r w:rsidR="0032055F" w:rsidRPr="00322B96">
        <w:rPr>
          <w:lang w:val="en-US"/>
        </w:rPr>
        <w:t>.</w:t>
      </w:r>
    </w:p>
    <w:p w:rsidR="0032055F" w:rsidRPr="00322B96" w:rsidRDefault="0032055F" w:rsidP="0032055F">
      <w:pPr>
        <w:rPr>
          <w:lang w:val="en-US"/>
        </w:rPr>
      </w:pPr>
    </w:p>
    <w:p w:rsidR="0032055F" w:rsidRPr="00322B96" w:rsidRDefault="0032055F" w:rsidP="0032055F">
      <w:pPr>
        <w:rPr>
          <w:lang w:val="en-US"/>
        </w:rPr>
      </w:pPr>
      <w:r w:rsidRPr="00322B96">
        <w:rPr>
          <w:lang w:val="en-US"/>
        </w:rPr>
        <w:lastRenderedPageBreak/>
        <w:t>For the seven institutions</w:t>
      </w:r>
      <w:r w:rsidR="00C65302" w:rsidRPr="00322B96">
        <w:rPr>
          <w:lang w:val="en-US"/>
        </w:rPr>
        <w:t xml:space="preserve"> </w:t>
      </w:r>
      <w:r w:rsidRPr="00322B96">
        <w:rPr>
          <w:lang w:val="en-US"/>
        </w:rPr>
        <w:t xml:space="preserve">there </w:t>
      </w:r>
      <w:r w:rsidR="00C65302" w:rsidRPr="00322B96">
        <w:rPr>
          <w:lang w:val="en-US"/>
        </w:rPr>
        <w:t>is</w:t>
      </w:r>
      <w:r w:rsidR="00E52250" w:rsidRPr="00322B96">
        <w:rPr>
          <w:lang w:val="en-US"/>
        </w:rPr>
        <w:t xml:space="preserve"> in total</w:t>
      </w:r>
      <w:r w:rsidR="00C65302" w:rsidRPr="00322B96">
        <w:rPr>
          <w:lang w:val="en-US"/>
        </w:rPr>
        <w:t xml:space="preserve"> </w:t>
      </w:r>
      <w:r w:rsidRPr="00322B96">
        <w:rPr>
          <w:lang w:val="en-US"/>
        </w:rPr>
        <w:t xml:space="preserve">4.000-5.000 applications </w:t>
      </w:r>
      <w:r w:rsidR="00EC7190" w:rsidRPr="00322B96">
        <w:rPr>
          <w:lang w:val="en-US"/>
        </w:rPr>
        <w:t>per year</w:t>
      </w:r>
      <w:r w:rsidR="00E52250" w:rsidRPr="00322B96">
        <w:rPr>
          <w:lang w:val="en-US"/>
        </w:rPr>
        <w:t xml:space="preserve">. During the </w:t>
      </w:r>
      <w:r w:rsidRPr="00322B96">
        <w:rPr>
          <w:lang w:val="en-US"/>
        </w:rPr>
        <w:t>selection process</w:t>
      </w:r>
      <w:r w:rsidR="00E52250" w:rsidRPr="00322B96">
        <w:rPr>
          <w:lang w:val="en-US"/>
        </w:rPr>
        <w:t xml:space="preserve"> this number </w:t>
      </w:r>
      <w:r w:rsidRPr="00322B96">
        <w:rPr>
          <w:lang w:val="en-US"/>
        </w:rPr>
        <w:t xml:space="preserve">is </w:t>
      </w:r>
      <w:r w:rsidR="00E52250" w:rsidRPr="00322B96">
        <w:rPr>
          <w:lang w:val="en-US"/>
        </w:rPr>
        <w:t>reduced to 4-500 students</w:t>
      </w:r>
      <w:r w:rsidR="00C65302" w:rsidRPr="00322B96">
        <w:rPr>
          <w:lang w:val="en-US"/>
        </w:rPr>
        <w:t>.</w:t>
      </w:r>
      <w:r w:rsidRPr="00322B96">
        <w:rPr>
          <w:lang w:val="en-US"/>
        </w:rPr>
        <w:t xml:space="preserve">    </w:t>
      </w:r>
    </w:p>
    <w:p w:rsidR="0032055F" w:rsidRPr="00322B96" w:rsidRDefault="0032055F" w:rsidP="0032055F">
      <w:pPr>
        <w:rPr>
          <w:b/>
          <w:u w:val="single"/>
          <w:lang w:val="en-US"/>
        </w:rPr>
      </w:pPr>
    </w:p>
    <w:p w:rsidR="00EC7190" w:rsidRPr="00322B96" w:rsidRDefault="00EC7190" w:rsidP="0032055F">
      <w:pPr>
        <w:rPr>
          <w:lang w:val="en-US"/>
        </w:rPr>
      </w:pPr>
      <w:r w:rsidRPr="00322B96">
        <w:rPr>
          <w:lang w:val="en-US"/>
        </w:rPr>
        <w:t xml:space="preserve">Due to the auditioning process two requirements are added as an option in the requirements specification. The requirements are highly relevant to the institutions, </w:t>
      </w:r>
      <w:r w:rsidR="00E52250" w:rsidRPr="00322B96">
        <w:rPr>
          <w:lang w:val="en-US"/>
        </w:rPr>
        <w:t>but may not be</w:t>
      </w:r>
      <w:r w:rsidRPr="00322B96">
        <w:rPr>
          <w:lang w:val="en-US"/>
        </w:rPr>
        <w:t xml:space="preserve"> a feature of a standard recruitment system. One o</w:t>
      </w:r>
      <w:r w:rsidR="005D1159" w:rsidRPr="00322B96">
        <w:rPr>
          <w:lang w:val="en-US"/>
        </w:rPr>
        <w:t xml:space="preserve">f the requirements is </w:t>
      </w:r>
      <w:r w:rsidRPr="00322B96">
        <w:rPr>
          <w:lang w:val="en-US"/>
        </w:rPr>
        <w:t>a calendar function to use in connec</w:t>
      </w:r>
      <w:r w:rsidR="005D1159" w:rsidRPr="00322B96">
        <w:rPr>
          <w:lang w:val="en-US"/>
        </w:rPr>
        <w:t xml:space="preserve">tion with the publication of </w:t>
      </w:r>
      <w:r w:rsidRPr="00322B96">
        <w:rPr>
          <w:lang w:val="en-US"/>
        </w:rPr>
        <w:t>date and time for</w:t>
      </w:r>
      <w:r w:rsidR="005D1159" w:rsidRPr="00322B96">
        <w:rPr>
          <w:lang w:val="en-US"/>
        </w:rPr>
        <w:t xml:space="preserve"> the auditions. The other is the access to record multiple grades/</w:t>
      </w:r>
      <w:r w:rsidR="009927BC" w:rsidRPr="00322B96">
        <w:rPr>
          <w:lang w:val="en-US"/>
        </w:rPr>
        <w:t xml:space="preserve"> </w:t>
      </w:r>
      <w:r w:rsidR="005D1159" w:rsidRPr="00322B96">
        <w:rPr>
          <w:lang w:val="en-US"/>
        </w:rPr>
        <w:t xml:space="preserve">ratings for an applicant, as a review often encompasses ratings in relation to different aspects of the </w:t>
      </w:r>
      <w:r w:rsidR="00470FC5">
        <w:rPr>
          <w:lang w:val="en-US"/>
        </w:rPr>
        <w:t>audition</w:t>
      </w:r>
      <w:r w:rsidR="005D1159" w:rsidRPr="00322B96">
        <w:rPr>
          <w:lang w:val="en-US"/>
        </w:rPr>
        <w:t>.</w:t>
      </w:r>
    </w:p>
    <w:p w:rsidR="00EC7190" w:rsidRPr="00322B96" w:rsidRDefault="00EC7190" w:rsidP="0032055F">
      <w:pPr>
        <w:rPr>
          <w:lang w:val="en-US"/>
        </w:rPr>
      </w:pPr>
    </w:p>
    <w:p w:rsidR="00EC7190" w:rsidRPr="00322B96" w:rsidRDefault="00B04342" w:rsidP="0032055F">
      <w:pPr>
        <w:rPr>
          <w:lang w:val="en-US"/>
        </w:rPr>
      </w:pPr>
      <w:r w:rsidRPr="00322B96">
        <w:rPr>
          <w:lang w:val="en-US"/>
        </w:rPr>
        <w:t xml:space="preserve">The </w:t>
      </w:r>
      <w:r w:rsidR="00C65302" w:rsidRPr="00322B96">
        <w:rPr>
          <w:lang w:val="en-US"/>
        </w:rPr>
        <w:t xml:space="preserve">process of </w:t>
      </w:r>
      <w:r w:rsidRPr="00322B96">
        <w:rPr>
          <w:lang w:val="en-US"/>
        </w:rPr>
        <w:t xml:space="preserve">application in itself </w:t>
      </w:r>
      <w:r w:rsidR="00470FC5">
        <w:rPr>
          <w:lang w:val="en-US"/>
        </w:rPr>
        <w:t xml:space="preserve">also </w:t>
      </w:r>
      <w:r w:rsidRPr="00322B96">
        <w:rPr>
          <w:lang w:val="en-US"/>
        </w:rPr>
        <w:t xml:space="preserve">varies from a standard recruitment process, as </w:t>
      </w:r>
      <w:r w:rsidR="00E52250" w:rsidRPr="00322B96">
        <w:rPr>
          <w:lang w:val="en-US"/>
        </w:rPr>
        <w:t>a</w:t>
      </w:r>
      <w:r w:rsidR="00C65302" w:rsidRPr="00322B96">
        <w:rPr>
          <w:lang w:val="en-US"/>
        </w:rPr>
        <w:t>pplicants</w:t>
      </w:r>
      <w:r w:rsidRPr="00322B96">
        <w:rPr>
          <w:lang w:val="en-US"/>
        </w:rPr>
        <w:t xml:space="preserve">, in addition to completing an application form for the education often are required to attach </w:t>
      </w:r>
      <w:r w:rsidR="00C65302" w:rsidRPr="00322B96">
        <w:rPr>
          <w:lang w:val="en-US"/>
        </w:rPr>
        <w:t>their portfolio, for example a</w:t>
      </w:r>
      <w:r w:rsidRPr="00322B96">
        <w:rPr>
          <w:lang w:val="en-US"/>
        </w:rPr>
        <w:t xml:space="preserve"> </w:t>
      </w:r>
      <w:r w:rsidR="009927BC" w:rsidRPr="00322B96">
        <w:rPr>
          <w:lang w:val="en-US"/>
        </w:rPr>
        <w:t>media file</w:t>
      </w:r>
      <w:r w:rsidRPr="00322B96">
        <w:rPr>
          <w:lang w:val="en-US"/>
        </w:rPr>
        <w:t xml:space="preserve"> containing ex</w:t>
      </w:r>
      <w:r w:rsidR="00C65302" w:rsidRPr="00322B96">
        <w:rPr>
          <w:lang w:val="en-US"/>
        </w:rPr>
        <w:t xml:space="preserve">amples of their works of art, </w:t>
      </w:r>
      <w:r w:rsidRPr="00322B96">
        <w:rPr>
          <w:lang w:val="en-US"/>
        </w:rPr>
        <w:t xml:space="preserve">a piece of music or a movie clip. The media file must be linked </w:t>
      </w:r>
      <w:r w:rsidR="00C65302" w:rsidRPr="00322B96">
        <w:rPr>
          <w:lang w:val="en-US"/>
        </w:rPr>
        <w:t>to</w:t>
      </w:r>
      <w:r w:rsidRPr="00322B96">
        <w:rPr>
          <w:lang w:val="en-US"/>
        </w:rPr>
        <w:t xml:space="preserve"> the application, and should be accessible to be played or downloaded by the </w:t>
      </w:r>
      <w:r w:rsidR="00927128" w:rsidRPr="00322B96">
        <w:rPr>
          <w:lang w:val="en-US"/>
        </w:rPr>
        <w:t xml:space="preserve">administrative staff validating the application and the </w:t>
      </w:r>
      <w:r w:rsidR="000A47A9" w:rsidRPr="00322B96">
        <w:rPr>
          <w:lang w:val="en-US"/>
        </w:rPr>
        <w:t xml:space="preserve">professional staff conducting the </w:t>
      </w:r>
      <w:r w:rsidR="00C65302" w:rsidRPr="00322B96">
        <w:rPr>
          <w:lang w:val="en-US"/>
        </w:rPr>
        <w:t>evaluation.</w:t>
      </w:r>
    </w:p>
    <w:p w:rsidR="00EC7190" w:rsidRPr="00322B96" w:rsidRDefault="00EC7190" w:rsidP="0032055F">
      <w:pPr>
        <w:rPr>
          <w:lang w:val="en-US"/>
        </w:rPr>
      </w:pPr>
    </w:p>
    <w:p w:rsidR="0086179D" w:rsidRPr="00322B96" w:rsidRDefault="000A47A9" w:rsidP="0032055F">
      <w:pPr>
        <w:rPr>
          <w:lang w:val="en-US"/>
        </w:rPr>
      </w:pPr>
      <w:r w:rsidRPr="00322B96">
        <w:rPr>
          <w:lang w:val="en-US"/>
        </w:rPr>
        <w:t xml:space="preserve">For the </w:t>
      </w:r>
      <w:r w:rsidR="0086179D" w:rsidRPr="00322B96">
        <w:rPr>
          <w:lang w:val="en-US"/>
        </w:rPr>
        <w:t xml:space="preserve">majority of the applications it is necessary that there is an option for payment, since most of the </w:t>
      </w:r>
      <w:r w:rsidR="009927BC" w:rsidRPr="00322B96">
        <w:rPr>
          <w:lang w:val="en-US"/>
        </w:rPr>
        <w:t>programs</w:t>
      </w:r>
      <w:r w:rsidR="0086179D" w:rsidRPr="00322B96">
        <w:rPr>
          <w:lang w:val="en-US"/>
        </w:rPr>
        <w:t xml:space="preserve"> are charging a fee for application. This means, that payment must be approved before an application is validated.</w:t>
      </w:r>
    </w:p>
    <w:p w:rsidR="0086179D" w:rsidRPr="00322B96" w:rsidRDefault="0086179D" w:rsidP="0032055F">
      <w:pPr>
        <w:rPr>
          <w:lang w:val="en-US"/>
        </w:rPr>
      </w:pPr>
    </w:p>
    <w:p w:rsidR="005E026C" w:rsidRPr="00322B96" w:rsidRDefault="00AE1CF3" w:rsidP="0032055F">
      <w:pPr>
        <w:rPr>
          <w:lang w:val="en-US"/>
        </w:rPr>
      </w:pPr>
      <w:r w:rsidRPr="00322B96">
        <w:rPr>
          <w:lang w:val="en-US"/>
        </w:rPr>
        <w:t xml:space="preserve">It should be noted, that </w:t>
      </w:r>
      <w:r w:rsidR="00E0780E" w:rsidRPr="00322B96">
        <w:rPr>
          <w:lang w:val="en-US"/>
        </w:rPr>
        <w:t xml:space="preserve">there may be a time </w:t>
      </w:r>
      <w:r w:rsidRPr="00322B96">
        <w:rPr>
          <w:lang w:val="en-US"/>
        </w:rPr>
        <w:t>lag</w:t>
      </w:r>
      <w:r w:rsidR="00E0780E" w:rsidRPr="00322B96">
        <w:rPr>
          <w:lang w:val="en-US"/>
        </w:rPr>
        <w:t xml:space="preserve"> in the transition of the seven institutions to at new intake system, but at minimum five of the institutions are expected to implement the new system in connectio</w:t>
      </w:r>
      <w:r w:rsidRPr="00322B96">
        <w:rPr>
          <w:lang w:val="en-US"/>
        </w:rPr>
        <w:t>n with the upcoming applications</w:t>
      </w:r>
      <w:r w:rsidR="00AB6DC9" w:rsidRPr="00322B96">
        <w:rPr>
          <w:lang w:val="en-US"/>
        </w:rPr>
        <w:t xml:space="preserve"> deadline</w:t>
      </w:r>
      <w:r w:rsidR="00E0780E" w:rsidRPr="00322B96">
        <w:rPr>
          <w:lang w:val="en-US"/>
        </w:rPr>
        <w:t>.</w:t>
      </w:r>
    </w:p>
    <w:p w:rsidR="00E0780E" w:rsidRPr="00322B96" w:rsidRDefault="00E0780E" w:rsidP="0032055F">
      <w:pPr>
        <w:rPr>
          <w:lang w:val="en-US"/>
        </w:rPr>
      </w:pPr>
    </w:p>
    <w:p w:rsidR="0000689B" w:rsidRPr="00322B96" w:rsidRDefault="0000689B" w:rsidP="0032055F">
      <w:pPr>
        <w:rPr>
          <w:lang w:val="en-US"/>
        </w:rPr>
      </w:pPr>
      <w:r w:rsidRPr="00322B96">
        <w:rPr>
          <w:u w:val="single"/>
          <w:lang w:val="en-US"/>
        </w:rPr>
        <w:t>Figures for the admittance process in the Ministry of Culture</w:t>
      </w:r>
    </w:p>
    <w:p w:rsidR="0000689B" w:rsidRPr="00322B96" w:rsidRDefault="0000689B" w:rsidP="0032055F">
      <w:pPr>
        <w:rPr>
          <w:lang w:val="en-US"/>
        </w:rPr>
      </w:pPr>
      <w:r w:rsidRPr="00322B96">
        <w:rPr>
          <w:lang w:val="en-US"/>
        </w:rPr>
        <w:t xml:space="preserve">Each year there are offered about 300 </w:t>
      </w:r>
      <w:r w:rsidR="009927BC" w:rsidRPr="00322B96">
        <w:rPr>
          <w:lang w:val="en-US"/>
        </w:rPr>
        <w:t>programs</w:t>
      </w:r>
      <w:r w:rsidRPr="00322B96">
        <w:rPr>
          <w:lang w:val="en-US"/>
        </w:rPr>
        <w:t xml:space="preserve"> at the seven institutions. The number varies for each institution, for some there are about 70 </w:t>
      </w:r>
      <w:r w:rsidR="009927BC" w:rsidRPr="00322B96">
        <w:rPr>
          <w:lang w:val="en-US"/>
        </w:rPr>
        <w:t>programs</w:t>
      </w:r>
      <w:r w:rsidRPr="00322B96">
        <w:rPr>
          <w:lang w:val="en-US"/>
        </w:rPr>
        <w:t xml:space="preserve">, for others only 2 -15. </w:t>
      </w:r>
    </w:p>
    <w:p w:rsidR="0000689B" w:rsidRPr="00322B96" w:rsidRDefault="0000689B" w:rsidP="0032055F">
      <w:pPr>
        <w:rPr>
          <w:lang w:val="en-US"/>
        </w:rPr>
      </w:pPr>
    </w:p>
    <w:p w:rsidR="0000689B" w:rsidRPr="00322B96" w:rsidRDefault="00D663C1" w:rsidP="0032055F">
      <w:pPr>
        <w:rPr>
          <w:lang w:val="en-US"/>
        </w:rPr>
      </w:pPr>
      <w:r w:rsidRPr="00322B96">
        <w:rPr>
          <w:lang w:val="en-US"/>
        </w:rPr>
        <w:t xml:space="preserve">Annually </w:t>
      </w:r>
      <w:r w:rsidR="0000689B" w:rsidRPr="00322B96">
        <w:rPr>
          <w:lang w:val="en-US"/>
        </w:rPr>
        <w:t xml:space="preserve">there </w:t>
      </w:r>
      <w:r w:rsidR="009927BC" w:rsidRPr="00322B96">
        <w:rPr>
          <w:lang w:val="en-US"/>
        </w:rPr>
        <w:t>are</w:t>
      </w:r>
      <w:r w:rsidR="0000689B" w:rsidRPr="00322B96">
        <w:rPr>
          <w:lang w:val="en-US"/>
        </w:rPr>
        <w:t xml:space="preserve"> a total</w:t>
      </w:r>
      <w:r w:rsidR="004B09BA" w:rsidRPr="00322B96">
        <w:rPr>
          <w:lang w:val="en-US"/>
        </w:rPr>
        <w:t xml:space="preserve"> of 4-5.000 applications to the seven </w:t>
      </w:r>
      <w:r w:rsidRPr="00322B96">
        <w:rPr>
          <w:lang w:val="en-US"/>
        </w:rPr>
        <w:t>institutions</w:t>
      </w:r>
      <w:r w:rsidR="004B09BA" w:rsidRPr="00322B96">
        <w:rPr>
          <w:lang w:val="en-US"/>
        </w:rPr>
        <w:t xml:space="preserve">, to be evaluated in a selection process </w:t>
      </w:r>
      <w:r w:rsidR="00525F3E" w:rsidRPr="00322B96">
        <w:rPr>
          <w:lang w:val="en-US"/>
        </w:rPr>
        <w:t>of</w:t>
      </w:r>
      <w:r w:rsidR="004B09BA" w:rsidRPr="00322B96">
        <w:rPr>
          <w:lang w:val="en-US"/>
        </w:rPr>
        <w:t xml:space="preserve"> app. 500 – 600 </w:t>
      </w:r>
      <w:r w:rsidR="00525F3E" w:rsidRPr="00322B96">
        <w:rPr>
          <w:lang w:val="en-US"/>
        </w:rPr>
        <w:t>students</w:t>
      </w:r>
      <w:r w:rsidRPr="00322B96">
        <w:rPr>
          <w:lang w:val="en-US"/>
        </w:rPr>
        <w:t>.</w:t>
      </w:r>
      <w:r w:rsidR="004E38C7" w:rsidRPr="00322B96">
        <w:rPr>
          <w:lang w:val="en-US"/>
        </w:rPr>
        <w:t xml:space="preserve"> </w:t>
      </w:r>
      <w:r w:rsidR="004B09BA" w:rsidRPr="00322B96">
        <w:rPr>
          <w:lang w:val="en-US"/>
        </w:rPr>
        <w:t>The table bel</w:t>
      </w:r>
      <w:r w:rsidR="00525F3E" w:rsidRPr="00322B96">
        <w:rPr>
          <w:lang w:val="en-US"/>
        </w:rPr>
        <w:t>ow shows a breakdown of the num</w:t>
      </w:r>
      <w:r w:rsidR="004B09BA" w:rsidRPr="00322B96">
        <w:rPr>
          <w:lang w:val="en-US"/>
        </w:rPr>
        <w:t>ber of applicants and the number admitted to each institution.</w:t>
      </w:r>
    </w:p>
    <w:p w:rsidR="00525F3E" w:rsidRPr="00322B96" w:rsidRDefault="00525F3E" w:rsidP="0032055F">
      <w:pPr>
        <w:rPr>
          <w:lang w:val="en-US"/>
        </w:rPr>
      </w:pPr>
    </w:p>
    <w:tbl>
      <w:tblPr>
        <w:tblW w:w="6600" w:type="dxa"/>
        <w:tblInd w:w="55" w:type="dxa"/>
        <w:tblCellMar>
          <w:left w:w="70" w:type="dxa"/>
          <w:right w:w="70" w:type="dxa"/>
        </w:tblCellMar>
        <w:tblLook w:val="04A0" w:firstRow="1" w:lastRow="0" w:firstColumn="1" w:lastColumn="0" w:noHBand="0" w:noVBand="1"/>
      </w:tblPr>
      <w:tblGrid>
        <w:gridCol w:w="4160"/>
        <w:gridCol w:w="1180"/>
        <w:gridCol w:w="1260"/>
      </w:tblGrid>
      <w:tr w:rsidR="00525F3E" w:rsidRPr="00322B96" w:rsidTr="00525F3E">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25F3E" w:rsidRPr="00322B96" w:rsidRDefault="00525F3E" w:rsidP="00525F3E">
            <w:pPr>
              <w:spacing w:line="240" w:lineRule="auto"/>
              <w:jc w:val="both"/>
              <w:rPr>
                <w:rFonts w:ascii="Calibri" w:hAnsi="Calibri"/>
                <w:b/>
                <w:bCs/>
                <w:color w:val="000000"/>
                <w:sz w:val="18"/>
                <w:szCs w:val="18"/>
                <w:lang w:val="en-US"/>
              </w:rPr>
            </w:pPr>
            <w:r w:rsidRPr="00322B96">
              <w:rPr>
                <w:rFonts w:ascii="Calibri" w:hAnsi="Calibri"/>
                <w:b/>
                <w:bCs/>
                <w:color w:val="000000"/>
                <w:sz w:val="18"/>
                <w:szCs w:val="18"/>
                <w:lang w:val="en-US"/>
              </w:rPr>
              <w:t>Institution</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rsidR="00525F3E" w:rsidRPr="00322B96" w:rsidRDefault="00525F3E" w:rsidP="00525F3E">
            <w:pPr>
              <w:spacing w:line="240" w:lineRule="auto"/>
              <w:rPr>
                <w:rFonts w:ascii="Calibri" w:hAnsi="Calibri"/>
                <w:b/>
                <w:bCs/>
                <w:color w:val="000000"/>
                <w:sz w:val="18"/>
                <w:szCs w:val="18"/>
                <w:lang w:val="en-US"/>
              </w:rPr>
            </w:pPr>
            <w:r w:rsidRPr="00322B96">
              <w:rPr>
                <w:rFonts w:ascii="Calibri" w:hAnsi="Calibri"/>
                <w:b/>
                <w:bCs/>
                <w:color w:val="000000"/>
                <w:sz w:val="18"/>
                <w:szCs w:val="18"/>
                <w:lang w:val="en-US"/>
              </w:rPr>
              <w:t>Number of applicants</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525F3E" w:rsidRPr="00322B96" w:rsidRDefault="00525F3E" w:rsidP="00525F3E">
            <w:pPr>
              <w:spacing w:line="240" w:lineRule="auto"/>
              <w:rPr>
                <w:rFonts w:ascii="Calibri" w:hAnsi="Calibri"/>
                <w:b/>
                <w:bCs/>
                <w:color w:val="000000"/>
                <w:sz w:val="18"/>
                <w:szCs w:val="18"/>
                <w:lang w:val="en-US"/>
              </w:rPr>
            </w:pPr>
            <w:r w:rsidRPr="00322B96">
              <w:rPr>
                <w:rFonts w:ascii="Calibri" w:hAnsi="Calibri"/>
                <w:b/>
                <w:bCs/>
                <w:color w:val="000000"/>
                <w:sz w:val="18"/>
                <w:szCs w:val="18"/>
                <w:lang w:val="en-US"/>
              </w:rPr>
              <w:t xml:space="preserve">Number of students  admitted </w:t>
            </w:r>
          </w:p>
        </w:tc>
      </w:tr>
      <w:tr w:rsidR="00525F3E" w:rsidRPr="00322B96" w:rsidTr="00525F3E">
        <w:trPr>
          <w:trHeight w:val="33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ind w:firstLineChars="200" w:firstLine="360"/>
              <w:rPr>
                <w:rFonts w:ascii="Calibri" w:hAnsi="Calibri"/>
                <w:color w:val="000000"/>
                <w:sz w:val="18"/>
                <w:szCs w:val="18"/>
                <w:lang w:val="en-US"/>
              </w:rPr>
            </w:pPr>
            <w:proofErr w:type="spellStart"/>
            <w:r w:rsidRPr="00322B96">
              <w:rPr>
                <w:rFonts w:ascii="Calibri" w:hAnsi="Calibri"/>
                <w:color w:val="000000"/>
                <w:sz w:val="18"/>
                <w:szCs w:val="18"/>
                <w:lang w:val="en-US"/>
              </w:rPr>
              <w:t>Det</w:t>
            </w:r>
            <w:proofErr w:type="spellEnd"/>
            <w:r w:rsidRPr="00322B96">
              <w:rPr>
                <w:rFonts w:ascii="Calibri" w:hAnsi="Calibri"/>
                <w:color w:val="000000"/>
                <w:sz w:val="18"/>
                <w:szCs w:val="18"/>
                <w:lang w:val="en-US"/>
              </w:rPr>
              <w:t xml:space="preserve"> </w:t>
            </w:r>
            <w:proofErr w:type="spellStart"/>
            <w:r w:rsidRPr="00322B96">
              <w:rPr>
                <w:rFonts w:ascii="Calibri" w:hAnsi="Calibri"/>
                <w:color w:val="000000"/>
                <w:sz w:val="18"/>
                <w:szCs w:val="18"/>
                <w:lang w:val="en-US"/>
              </w:rPr>
              <w:t>Kongelige</w:t>
            </w:r>
            <w:proofErr w:type="spellEnd"/>
            <w:r w:rsidRPr="00322B96">
              <w:rPr>
                <w:rFonts w:ascii="Calibri" w:hAnsi="Calibri"/>
                <w:color w:val="000000"/>
                <w:sz w:val="18"/>
                <w:szCs w:val="18"/>
                <w:lang w:val="en-US"/>
              </w:rPr>
              <w:t xml:space="preserve"> Danske </w:t>
            </w:r>
            <w:proofErr w:type="spellStart"/>
            <w:r w:rsidRPr="00322B96">
              <w:rPr>
                <w:rFonts w:ascii="Calibri" w:hAnsi="Calibri"/>
                <w:color w:val="000000"/>
                <w:sz w:val="18"/>
                <w:szCs w:val="18"/>
                <w:lang w:val="en-US"/>
              </w:rPr>
              <w:t>Musikkonservatorium</w:t>
            </w:r>
            <w:proofErr w:type="spellEnd"/>
          </w:p>
        </w:tc>
        <w:tc>
          <w:tcPr>
            <w:tcW w:w="118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550</w:t>
            </w:r>
          </w:p>
        </w:tc>
        <w:tc>
          <w:tcPr>
            <w:tcW w:w="126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155</w:t>
            </w:r>
          </w:p>
        </w:tc>
      </w:tr>
      <w:tr w:rsidR="00525F3E" w:rsidRPr="00322B96" w:rsidTr="00525F3E">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ind w:firstLineChars="200" w:firstLine="360"/>
              <w:rPr>
                <w:rFonts w:ascii="Calibri" w:hAnsi="Calibri"/>
                <w:color w:val="000000"/>
                <w:sz w:val="18"/>
                <w:szCs w:val="18"/>
                <w:lang w:val="en-US"/>
              </w:rPr>
            </w:pPr>
            <w:proofErr w:type="spellStart"/>
            <w:r w:rsidRPr="00322B96">
              <w:rPr>
                <w:rFonts w:ascii="Calibri" w:hAnsi="Calibri"/>
                <w:color w:val="000000"/>
                <w:sz w:val="18"/>
                <w:szCs w:val="18"/>
                <w:lang w:val="en-US"/>
              </w:rPr>
              <w:t>Det</w:t>
            </w:r>
            <w:proofErr w:type="spellEnd"/>
            <w:r w:rsidRPr="00322B96">
              <w:rPr>
                <w:rFonts w:ascii="Calibri" w:hAnsi="Calibri"/>
                <w:color w:val="000000"/>
                <w:sz w:val="18"/>
                <w:szCs w:val="18"/>
                <w:lang w:val="en-US"/>
              </w:rPr>
              <w:t xml:space="preserve"> </w:t>
            </w:r>
            <w:proofErr w:type="spellStart"/>
            <w:r w:rsidRPr="00322B96">
              <w:rPr>
                <w:rFonts w:ascii="Calibri" w:hAnsi="Calibri"/>
                <w:color w:val="000000"/>
                <w:sz w:val="18"/>
                <w:szCs w:val="18"/>
                <w:lang w:val="en-US"/>
              </w:rPr>
              <w:t>Jyske</w:t>
            </w:r>
            <w:proofErr w:type="spellEnd"/>
            <w:r w:rsidRPr="00322B96">
              <w:rPr>
                <w:rFonts w:ascii="Calibri" w:hAnsi="Calibri"/>
                <w:color w:val="000000"/>
                <w:sz w:val="18"/>
                <w:szCs w:val="18"/>
                <w:lang w:val="en-US"/>
              </w:rPr>
              <w:t xml:space="preserve"> </w:t>
            </w:r>
            <w:proofErr w:type="spellStart"/>
            <w:r w:rsidRPr="00322B96">
              <w:rPr>
                <w:rFonts w:ascii="Calibri" w:hAnsi="Calibri"/>
                <w:color w:val="000000"/>
                <w:sz w:val="18"/>
                <w:szCs w:val="18"/>
                <w:lang w:val="en-US"/>
              </w:rPr>
              <w:t>Musikkonservatorium</w:t>
            </w:r>
            <w:proofErr w:type="spellEnd"/>
          </w:p>
        </w:tc>
        <w:tc>
          <w:tcPr>
            <w:tcW w:w="118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478</w:t>
            </w:r>
          </w:p>
        </w:tc>
        <w:tc>
          <w:tcPr>
            <w:tcW w:w="126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150</w:t>
            </w:r>
          </w:p>
        </w:tc>
      </w:tr>
      <w:tr w:rsidR="00525F3E" w:rsidRPr="00322B96" w:rsidTr="00525F3E">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ind w:firstLineChars="200" w:firstLine="360"/>
              <w:rPr>
                <w:rFonts w:ascii="Calibri" w:hAnsi="Calibri"/>
                <w:color w:val="000000"/>
                <w:sz w:val="18"/>
                <w:szCs w:val="18"/>
                <w:lang w:val="en-US"/>
              </w:rPr>
            </w:pPr>
            <w:proofErr w:type="spellStart"/>
            <w:r w:rsidRPr="00322B96">
              <w:rPr>
                <w:rFonts w:ascii="Calibri" w:hAnsi="Calibri"/>
                <w:color w:val="000000"/>
                <w:sz w:val="18"/>
                <w:szCs w:val="18"/>
                <w:lang w:val="en-US"/>
              </w:rPr>
              <w:t>Rytmiske</w:t>
            </w:r>
            <w:proofErr w:type="spellEnd"/>
            <w:r w:rsidRPr="00322B96">
              <w:rPr>
                <w:rFonts w:ascii="Calibri" w:hAnsi="Calibri"/>
                <w:color w:val="000000"/>
                <w:sz w:val="18"/>
                <w:szCs w:val="18"/>
                <w:lang w:val="en-US"/>
              </w:rPr>
              <w:t xml:space="preserve"> </w:t>
            </w:r>
            <w:proofErr w:type="spellStart"/>
            <w:r w:rsidRPr="00322B96">
              <w:rPr>
                <w:rFonts w:ascii="Calibri" w:hAnsi="Calibri"/>
                <w:color w:val="000000"/>
                <w:sz w:val="18"/>
                <w:szCs w:val="18"/>
                <w:lang w:val="en-US"/>
              </w:rPr>
              <w:t>Musikkonservatorium</w:t>
            </w:r>
            <w:proofErr w:type="spellEnd"/>
          </w:p>
        </w:tc>
        <w:tc>
          <w:tcPr>
            <w:tcW w:w="118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863</w:t>
            </w:r>
          </w:p>
        </w:tc>
        <w:tc>
          <w:tcPr>
            <w:tcW w:w="126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78</w:t>
            </w:r>
          </w:p>
        </w:tc>
      </w:tr>
      <w:tr w:rsidR="00525F3E" w:rsidRPr="00322B96" w:rsidTr="00525F3E">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tcPr>
          <w:p w:rsidR="00525F3E" w:rsidRPr="00322B96" w:rsidRDefault="00470FC5" w:rsidP="00525F3E">
            <w:pPr>
              <w:spacing w:line="240" w:lineRule="auto"/>
              <w:ind w:firstLineChars="200" w:firstLine="360"/>
              <w:rPr>
                <w:rFonts w:ascii="Calibri" w:hAnsi="Calibri"/>
                <w:color w:val="000000"/>
                <w:sz w:val="18"/>
                <w:szCs w:val="18"/>
                <w:lang w:val="en-US"/>
              </w:rPr>
            </w:pPr>
            <w:proofErr w:type="spellStart"/>
            <w:r>
              <w:rPr>
                <w:rFonts w:ascii="Calibri" w:hAnsi="Calibri"/>
                <w:color w:val="000000"/>
                <w:sz w:val="18"/>
                <w:szCs w:val="18"/>
                <w:lang w:val="en-US"/>
              </w:rPr>
              <w:t>Syddansk</w:t>
            </w:r>
            <w:proofErr w:type="spellEnd"/>
            <w:r>
              <w:rPr>
                <w:rFonts w:ascii="Calibri" w:hAnsi="Calibri"/>
                <w:color w:val="000000"/>
                <w:sz w:val="18"/>
                <w:szCs w:val="18"/>
                <w:lang w:val="en-US"/>
              </w:rPr>
              <w:t xml:space="preserve"> </w:t>
            </w:r>
            <w:proofErr w:type="spellStart"/>
            <w:r>
              <w:rPr>
                <w:rFonts w:ascii="Calibri" w:hAnsi="Calibri"/>
                <w:color w:val="000000"/>
                <w:sz w:val="18"/>
                <w:szCs w:val="18"/>
                <w:lang w:val="en-US"/>
              </w:rPr>
              <w:t>Musikkonservatorium</w:t>
            </w:r>
            <w:proofErr w:type="spellEnd"/>
            <w:r>
              <w:rPr>
                <w:rFonts w:ascii="Calibri" w:hAnsi="Calibri"/>
                <w:color w:val="000000"/>
                <w:sz w:val="18"/>
                <w:szCs w:val="18"/>
                <w:lang w:val="en-US"/>
              </w:rPr>
              <w:tab/>
            </w:r>
          </w:p>
        </w:tc>
        <w:tc>
          <w:tcPr>
            <w:tcW w:w="1180" w:type="dxa"/>
            <w:tcBorders>
              <w:top w:val="nil"/>
              <w:left w:val="nil"/>
              <w:bottom w:val="single" w:sz="4" w:space="0" w:color="auto"/>
              <w:right w:val="single" w:sz="4" w:space="0" w:color="auto"/>
            </w:tcBorders>
            <w:shd w:val="clear" w:color="000000" w:fill="FFFFFF"/>
            <w:vAlign w:val="center"/>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140</w:t>
            </w:r>
          </w:p>
        </w:tc>
        <w:tc>
          <w:tcPr>
            <w:tcW w:w="1260" w:type="dxa"/>
            <w:tcBorders>
              <w:top w:val="nil"/>
              <w:left w:val="nil"/>
              <w:bottom w:val="single" w:sz="4" w:space="0" w:color="auto"/>
              <w:right w:val="single" w:sz="4" w:space="0" w:color="auto"/>
            </w:tcBorders>
            <w:shd w:val="clear" w:color="000000" w:fill="FFFFFF"/>
            <w:vAlign w:val="center"/>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40</w:t>
            </w:r>
          </w:p>
        </w:tc>
      </w:tr>
      <w:tr w:rsidR="00525F3E" w:rsidRPr="00322B96" w:rsidTr="00525F3E">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ind w:firstLineChars="200" w:firstLine="360"/>
              <w:rPr>
                <w:rFonts w:ascii="Calibri" w:hAnsi="Calibri"/>
                <w:color w:val="000000"/>
                <w:sz w:val="18"/>
                <w:szCs w:val="18"/>
                <w:lang w:val="en-US"/>
              </w:rPr>
            </w:pPr>
            <w:r w:rsidRPr="00322B96">
              <w:rPr>
                <w:rFonts w:ascii="Calibri" w:hAnsi="Calibri"/>
                <w:color w:val="000000"/>
                <w:sz w:val="18"/>
                <w:szCs w:val="18"/>
                <w:lang w:val="en-US"/>
              </w:rPr>
              <w:t xml:space="preserve">Den Danske </w:t>
            </w:r>
            <w:proofErr w:type="spellStart"/>
            <w:r w:rsidRPr="00322B96">
              <w:rPr>
                <w:rFonts w:ascii="Calibri" w:hAnsi="Calibri"/>
                <w:color w:val="000000"/>
                <w:sz w:val="18"/>
                <w:szCs w:val="18"/>
                <w:lang w:val="en-US"/>
              </w:rPr>
              <w:t>Scenekunstskole</w:t>
            </w:r>
            <w:proofErr w:type="spellEnd"/>
          </w:p>
        </w:tc>
        <w:tc>
          <w:tcPr>
            <w:tcW w:w="118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1.445</w:t>
            </w:r>
          </w:p>
        </w:tc>
        <w:tc>
          <w:tcPr>
            <w:tcW w:w="126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75</w:t>
            </w:r>
          </w:p>
        </w:tc>
      </w:tr>
      <w:tr w:rsidR="00525F3E" w:rsidRPr="00322B96" w:rsidTr="00525F3E">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ind w:firstLineChars="200" w:firstLine="360"/>
              <w:rPr>
                <w:rFonts w:ascii="Calibri" w:hAnsi="Calibri"/>
                <w:color w:val="000000"/>
                <w:sz w:val="18"/>
                <w:szCs w:val="18"/>
                <w:lang w:val="en-US"/>
              </w:rPr>
            </w:pPr>
            <w:proofErr w:type="spellStart"/>
            <w:r w:rsidRPr="00322B96">
              <w:rPr>
                <w:rFonts w:ascii="Calibri" w:hAnsi="Calibri"/>
                <w:color w:val="000000"/>
                <w:sz w:val="18"/>
                <w:szCs w:val="18"/>
                <w:lang w:val="en-US"/>
              </w:rPr>
              <w:t>Kunstakademiets</w:t>
            </w:r>
            <w:proofErr w:type="spellEnd"/>
            <w:r w:rsidRPr="00322B96">
              <w:rPr>
                <w:rFonts w:ascii="Calibri" w:hAnsi="Calibri"/>
                <w:color w:val="000000"/>
                <w:sz w:val="18"/>
                <w:szCs w:val="18"/>
                <w:lang w:val="en-US"/>
              </w:rPr>
              <w:t xml:space="preserve"> </w:t>
            </w:r>
            <w:proofErr w:type="spellStart"/>
            <w:r w:rsidRPr="00322B96">
              <w:rPr>
                <w:rFonts w:ascii="Calibri" w:hAnsi="Calibri"/>
                <w:color w:val="000000"/>
                <w:sz w:val="18"/>
                <w:szCs w:val="18"/>
                <w:lang w:val="en-US"/>
              </w:rPr>
              <w:t>Billedkunstskoler</w:t>
            </w:r>
            <w:proofErr w:type="spellEnd"/>
          </w:p>
        </w:tc>
        <w:tc>
          <w:tcPr>
            <w:tcW w:w="118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550</w:t>
            </w:r>
          </w:p>
        </w:tc>
        <w:tc>
          <w:tcPr>
            <w:tcW w:w="126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30</w:t>
            </w:r>
          </w:p>
        </w:tc>
      </w:tr>
      <w:tr w:rsidR="00525F3E" w:rsidRPr="00322B96" w:rsidTr="00525F3E">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525F3E" w:rsidRPr="00322B96" w:rsidRDefault="00525F3E" w:rsidP="00470FC5">
            <w:pPr>
              <w:spacing w:line="240" w:lineRule="auto"/>
              <w:ind w:firstLineChars="200" w:firstLine="360"/>
              <w:rPr>
                <w:rFonts w:ascii="Calibri" w:hAnsi="Calibri"/>
                <w:color w:val="000000"/>
                <w:sz w:val="18"/>
                <w:szCs w:val="18"/>
                <w:lang w:val="en-US"/>
              </w:rPr>
            </w:pPr>
            <w:r w:rsidRPr="00322B96">
              <w:rPr>
                <w:rFonts w:ascii="Calibri" w:hAnsi="Calibri"/>
                <w:color w:val="000000"/>
                <w:sz w:val="18"/>
                <w:szCs w:val="18"/>
                <w:lang w:val="en-US"/>
              </w:rPr>
              <w:t xml:space="preserve">Den Danske </w:t>
            </w:r>
            <w:proofErr w:type="spellStart"/>
            <w:r w:rsidRPr="00322B96">
              <w:rPr>
                <w:rFonts w:ascii="Calibri" w:hAnsi="Calibri"/>
                <w:color w:val="000000"/>
                <w:sz w:val="18"/>
                <w:szCs w:val="18"/>
                <w:lang w:val="en-US"/>
              </w:rPr>
              <w:t>Filmskole</w:t>
            </w:r>
            <w:proofErr w:type="spellEnd"/>
            <w:r w:rsidRPr="00322B96">
              <w:rPr>
                <w:rFonts w:ascii="Calibri" w:hAnsi="Calibri"/>
                <w:color w:val="000000"/>
                <w:sz w:val="18"/>
                <w:szCs w:val="18"/>
                <w:lang w:val="en-US"/>
              </w:rPr>
              <w:t xml:space="preserve"> (</w:t>
            </w:r>
            <w:r w:rsidR="00470FC5">
              <w:rPr>
                <w:rFonts w:ascii="Calibri" w:hAnsi="Calibri"/>
                <w:color w:val="000000"/>
                <w:sz w:val="18"/>
                <w:szCs w:val="18"/>
                <w:lang w:val="en-US"/>
              </w:rPr>
              <w:t>intake every second year</w:t>
            </w:r>
            <w:r w:rsidRPr="00322B96">
              <w:rPr>
                <w:rFonts w:ascii="Calibri" w:hAnsi="Calibri"/>
                <w:color w:val="000000"/>
                <w:sz w:val="18"/>
                <w:szCs w:val="18"/>
                <w:lang w:val="en-US"/>
              </w:rPr>
              <w:t>)</w:t>
            </w:r>
          </w:p>
        </w:tc>
        <w:tc>
          <w:tcPr>
            <w:tcW w:w="118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550</w:t>
            </w:r>
          </w:p>
        </w:tc>
        <w:tc>
          <w:tcPr>
            <w:tcW w:w="1260" w:type="dxa"/>
            <w:tcBorders>
              <w:top w:val="nil"/>
              <w:left w:val="nil"/>
              <w:bottom w:val="single" w:sz="4" w:space="0" w:color="auto"/>
              <w:right w:val="single" w:sz="4" w:space="0" w:color="auto"/>
            </w:tcBorders>
            <w:shd w:val="clear" w:color="000000" w:fill="FFFFFF"/>
            <w:vAlign w:val="center"/>
            <w:hideMark/>
          </w:tcPr>
          <w:p w:rsidR="00525F3E" w:rsidRPr="00322B96" w:rsidRDefault="00525F3E" w:rsidP="00525F3E">
            <w:pPr>
              <w:spacing w:line="240" w:lineRule="auto"/>
              <w:jc w:val="right"/>
              <w:rPr>
                <w:rFonts w:ascii="Calibri" w:hAnsi="Calibri"/>
                <w:color w:val="000000"/>
                <w:sz w:val="18"/>
                <w:szCs w:val="18"/>
                <w:lang w:val="en-US"/>
              </w:rPr>
            </w:pPr>
            <w:r w:rsidRPr="00322B96">
              <w:rPr>
                <w:rFonts w:ascii="Calibri" w:hAnsi="Calibri"/>
                <w:color w:val="000000"/>
                <w:sz w:val="18"/>
                <w:szCs w:val="18"/>
                <w:lang w:val="en-US"/>
              </w:rPr>
              <w:t>48</w:t>
            </w:r>
          </w:p>
        </w:tc>
      </w:tr>
      <w:tr w:rsidR="00525F3E" w:rsidRPr="00322B96" w:rsidTr="00525F3E">
        <w:trPr>
          <w:trHeight w:val="300"/>
        </w:trPr>
        <w:tc>
          <w:tcPr>
            <w:tcW w:w="4160" w:type="dxa"/>
            <w:tcBorders>
              <w:top w:val="nil"/>
              <w:left w:val="single" w:sz="4" w:space="0" w:color="auto"/>
              <w:bottom w:val="single" w:sz="4" w:space="0" w:color="auto"/>
              <w:right w:val="single" w:sz="4" w:space="0" w:color="auto"/>
            </w:tcBorders>
            <w:shd w:val="clear" w:color="000000" w:fill="BFBFBF"/>
            <w:vAlign w:val="center"/>
            <w:hideMark/>
          </w:tcPr>
          <w:p w:rsidR="00525F3E" w:rsidRPr="00322B96" w:rsidRDefault="00525F3E" w:rsidP="00525F3E">
            <w:pPr>
              <w:spacing w:line="240" w:lineRule="auto"/>
              <w:jc w:val="both"/>
              <w:rPr>
                <w:rFonts w:ascii="Calibri" w:hAnsi="Calibri"/>
                <w:b/>
                <w:bCs/>
                <w:color w:val="000000"/>
                <w:sz w:val="18"/>
                <w:szCs w:val="18"/>
                <w:lang w:val="en-US"/>
              </w:rPr>
            </w:pPr>
            <w:r w:rsidRPr="00322B96">
              <w:rPr>
                <w:rFonts w:ascii="Calibri" w:hAnsi="Calibri"/>
                <w:b/>
                <w:bCs/>
                <w:color w:val="000000"/>
                <w:sz w:val="18"/>
                <w:szCs w:val="18"/>
                <w:lang w:val="en-US"/>
              </w:rPr>
              <w:t>I alt</w:t>
            </w:r>
          </w:p>
        </w:tc>
        <w:tc>
          <w:tcPr>
            <w:tcW w:w="1180" w:type="dxa"/>
            <w:tcBorders>
              <w:top w:val="nil"/>
              <w:left w:val="nil"/>
              <w:bottom w:val="single" w:sz="4" w:space="0" w:color="auto"/>
              <w:right w:val="single" w:sz="4" w:space="0" w:color="auto"/>
            </w:tcBorders>
            <w:shd w:val="clear" w:color="000000" w:fill="BFBFBF"/>
            <w:vAlign w:val="center"/>
            <w:hideMark/>
          </w:tcPr>
          <w:p w:rsidR="00525F3E" w:rsidRPr="00322B96" w:rsidRDefault="00525F3E" w:rsidP="00525F3E">
            <w:pPr>
              <w:spacing w:line="240" w:lineRule="auto"/>
              <w:jc w:val="right"/>
              <w:rPr>
                <w:rFonts w:ascii="Calibri" w:hAnsi="Calibri"/>
                <w:b/>
                <w:bCs/>
                <w:color w:val="000000"/>
                <w:sz w:val="18"/>
                <w:szCs w:val="18"/>
                <w:lang w:val="en-US"/>
              </w:rPr>
            </w:pPr>
            <w:r w:rsidRPr="00322B96">
              <w:rPr>
                <w:rFonts w:ascii="Calibri" w:hAnsi="Calibri"/>
                <w:b/>
                <w:bCs/>
                <w:color w:val="000000"/>
                <w:sz w:val="18"/>
                <w:szCs w:val="18"/>
                <w:lang w:val="en-US"/>
              </w:rPr>
              <w:t>4.576</w:t>
            </w:r>
          </w:p>
        </w:tc>
        <w:tc>
          <w:tcPr>
            <w:tcW w:w="1260" w:type="dxa"/>
            <w:tcBorders>
              <w:top w:val="nil"/>
              <w:left w:val="nil"/>
              <w:bottom w:val="single" w:sz="4" w:space="0" w:color="auto"/>
              <w:right w:val="single" w:sz="4" w:space="0" w:color="auto"/>
            </w:tcBorders>
            <w:shd w:val="clear" w:color="000000" w:fill="BFBFBF"/>
            <w:vAlign w:val="center"/>
            <w:hideMark/>
          </w:tcPr>
          <w:p w:rsidR="00525F3E" w:rsidRPr="00322B96" w:rsidRDefault="00525F3E" w:rsidP="00525F3E">
            <w:pPr>
              <w:spacing w:line="240" w:lineRule="auto"/>
              <w:jc w:val="right"/>
              <w:rPr>
                <w:rFonts w:ascii="Calibri" w:hAnsi="Calibri"/>
                <w:b/>
                <w:bCs/>
                <w:color w:val="000000"/>
                <w:sz w:val="18"/>
                <w:szCs w:val="18"/>
                <w:lang w:val="en-US"/>
              </w:rPr>
            </w:pPr>
            <w:r w:rsidRPr="00322B96">
              <w:rPr>
                <w:rFonts w:ascii="Calibri" w:hAnsi="Calibri"/>
                <w:b/>
                <w:bCs/>
                <w:color w:val="000000"/>
                <w:sz w:val="18"/>
                <w:szCs w:val="18"/>
                <w:lang w:val="en-US"/>
              </w:rPr>
              <w:t>576</w:t>
            </w:r>
          </w:p>
        </w:tc>
      </w:tr>
    </w:tbl>
    <w:p w:rsidR="004B09BA" w:rsidRPr="00322B96" w:rsidRDefault="004B09BA" w:rsidP="0032055F">
      <w:pPr>
        <w:rPr>
          <w:lang w:val="en-US"/>
        </w:rPr>
      </w:pPr>
    </w:p>
    <w:p w:rsidR="00E0780E" w:rsidRPr="00322B96" w:rsidRDefault="00AB6DC9" w:rsidP="0032055F">
      <w:pPr>
        <w:rPr>
          <w:lang w:val="en-US"/>
        </w:rPr>
      </w:pPr>
      <w:r w:rsidRPr="00322B96">
        <w:rPr>
          <w:lang w:val="en-US"/>
        </w:rPr>
        <w:t>A media file subm</w:t>
      </w:r>
      <w:r w:rsidR="0099065B" w:rsidRPr="00322B96">
        <w:rPr>
          <w:lang w:val="en-US"/>
        </w:rPr>
        <w:t>itted with an application may</w:t>
      </w:r>
      <w:r w:rsidRPr="00322B96">
        <w:rPr>
          <w:lang w:val="en-US"/>
        </w:rPr>
        <w:t xml:space="preserve"> be up to approximately 5 GB. </w:t>
      </w:r>
    </w:p>
    <w:p w:rsidR="00AB6DC9" w:rsidRPr="00322B96" w:rsidRDefault="00AB6DC9" w:rsidP="0032055F">
      <w:pPr>
        <w:rPr>
          <w:lang w:val="en-US"/>
        </w:rPr>
      </w:pPr>
      <w:r w:rsidRPr="00322B96">
        <w:rPr>
          <w:lang w:val="en-US"/>
        </w:rPr>
        <w:lastRenderedPageBreak/>
        <w:t>Each application and media file must be stored up to one year in accordance with the legislation concerning complaints etc. before it can be deleted. This means that it will be necessary to be able to store and access about 3 TB of media</w:t>
      </w:r>
      <w:r w:rsidR="009927BC" w:rsidRPr="00322B96">
        <w:rPr>
          <w:lang w:val="en-US"/>
        </w:rPr>
        <w:t xml:space="preserve"> </w:t>
      </w:r>
      <w:r w:rsidRPr="00322B96">
        <w:rPr>
          <w:lang w:val="en-US"/>
        </w:rPr>
        <w:t>files.</w:t>
      </w:r>
    </w:p>
    <w:p w:rsidR="00AB6DC9" w:rsidRPr="00322B96" w:rsidRDefault="00AB6DC9" w:rsidP="0032055F">
      <w:pPr>
        <w:rPr>
          <w:lang w:val="en-US"/>
        </w:rPr>
      </w:pPr>
    </w:p>
    <w:p w:rsidR="00AB6DC9" w:rsidRPr="00322B96" w:rsidRDefault="00AB6DC9" w:rsidP="0032055F">
      <w:pPr>
        <w:rPr>
          <w:lang w:val="en-US"/>
        </w:rPr>
      </w:pPr>
      <w:r w:rsidRPr="00322B96">
        <w:rPr>
          <w:lang w:val="en-US"/>
        </w:rPr>
        <w:t>All in all there will be about 60 system users who are employees of the Student Administration</w:t>
      </w:r>
      <w:r w:rsidR="0099065B" w:rsidRPr="00322B96">
        <w:rPr>
          <w:lang w:val="en-US"/>
        </w:rPr>
        <w:t xml:space="preserve">, distributed </w:t>
      </w:r>
      <w:r w:rsidR="00F6534E" w:rsidRPr="00322B96">
        <w:rPr>
          <w:lang w:val="en-US"/>
        </w:rPr>
        <w:t xml:space="preserve">over the seven institution, with </w:t>
      </w:r>
      <w:r w:rsidRPr="00322B96">
        <w:rPr>
          <w:lang w:val="en-US"/>
        </w:rPr>
        <w:t xml:space="preserve">5 -10 employees </w:t>
      </w:r>
      <w:r w:rsidR="00F6534E" w:rsidRPr="00322B96">
        <w:rPr>
          <w:lang w:val="en-US"/>
        </w:rPr>
        <w:t>at</w:t>
      </w:r>
      <w:r w:rsidRPr="00322B96">
        <w:rPr>
          <w:lang w:val="en-US"/>
        </w:rPr>
        <w:t xml:space="preserve"> each institution</w:t>
      </w:r>
    </w:p>
    <w:p w:rsidR="00E0780E" w:rsidRPr="00322B96" w:rsidRDefault="00E0780E" w:rsidP="0032055F">
      <w:pPr>
        <w:rPr>
          <w:lang w:val="en-US"/>
        </w:rPr>
      </w:pPr>
    </w:p>
    <w:p w:rsidR="00F6534E" w:rsidRPr="00322B96" w:rsidRDefault="00F6534E" w:rsidP="00151685">
      <w:pPr>
        <w:rPr>
          <w:b/>
          <w:u w:val="single"/>
          <w:lang w:val="en-US"/>
        </w:rPr>
      </w:pPr>
      <w:r w:rsidRPr="00322B96">
        <w:rPr>
          <w:u w:val="single"/>
          <w:lang w:val="en-US"/>
        </w:rPr>
        <w:t>Purpose of the system</w:t>
      </w:r>
    </w:p>
    <w:p w:rsidR="00E0780E" w:rsidRPr="00322B96" w:rsidRDefault="00F6534E" w:rsidP="0032055F">
      <w:pPr>
        <w:rPr>
          <w:lang w:val="en-US"/>
        </w:rPr>
      </w:pPr>
      <w:r w:rsidRPr="00322B96">
        <w:rPr>
          <w:lang w:val="en-US"/>
        </w:rPr>
        <w:t xml:space="preserve">The purpose of the system is to establish a common system to support intake of students on the seven educational institutions under the Danish Ministry of Culture. The system must meet the following </w:t>
      </w:r>
      <w:r w:rsidR="00C1781A" w:rsidRPr="00322B96">
        <w:rPr>
          <w:lang w:val="en-US"/>
        </w:rPr>
        <w:t>primary</w:t>
      </w:r>
      <w:r w:rsidR="00D663C1" w:rsidRPr="00322B96">
        <w:rPr>
          <w:lang w:val="en-US"/>
        </w:rPr>
        <w:t xml:space="preserve"> </w:t>
      </w:r>
      <w:r w:rsidR="00C1781A" w:rsidRPr="00322B96">
        <w:rPr>
          <w:lang w:val="en-US"/>
        </w:rPr>
        <w:t>objectives</w:t>
      </w:r>
      <w:r w:rsidR="00D663C1" w:rsidRPr="00322B96">
        <w:rPr>
          <w:lang w:val="en-US"/>
        </w:rPr>
        <w:t>:</w:t>
      </w:r>
    </w:p>
    <w:p w:rsidR="00D663C1" w:rsidRPr="00322B96" w:rsidRDefault="00D663C1" w:rsidP="0032055F">
      <w:pPr>
        <w:rPr>
          <w:lang w:val="en-US"/>
        </w:rPr>
      </w:pPr>
    </w:p>
    <w:p w:rsidR="00D663C1" w:rsidRPr="00322B96" w:rsidRDefault="00D663C1" w:rsidP="00D663C1">
      <w:pPr>
        <w:pStyle w:val="Opstilling-punkttegn"/>
        <w:rPr>
          <w:lang w:val="en-US"/>
        </w:rPr>
      </w:pPr>
      <w:r w:rsidRPr="00322B96">
        <w:rPr>
          <w:lang w:val="en-US"/>
        </w:rPr>
        <w:t>To provide the highest level of system support that is economically feasible to the student administration’s process of evaluation and admission</w:t>
      </w:r>
    </w:p>
    <w:p w:rsidR="00D663C1" w:rsidRPr="00322B96" w:rsidRDefault="00D663C1" w:rsidP="00D663C1">
      <w:pPr>
        <w:pStyle w:val="Opstilling-punkttegn"/>
        <w:rPr>
          <w:lang w:val="en-US"/>
        </w:rPr>
      </w:pPr>
      <w:r w:rsidRPr="00322B96">
        <w:rPr>
          <w:lang w:val="en-US"/>
        </w:rPr>
        <w:t>To provide a timely and adequate admission procedure</w:t>
      </w:r>
    </w:p>
    <w:p w:rsidR="00D663C1" w:rsidRPr="00322B96" w:rsidRDefault="00D663C1" w:rsidP="00D663C1">
      <w:pPr>
        <w:pStyle w:val="Opstilling-punkttegn"/>
        <w:rPr>
          <w:lang w:val="en-US"/>
        </w:rPr>
      </w:pPr>
      <w:r w:rsidRPr="00322B96">
        <w:rPr>
          <w:lang w:val="en-US"/>
        </w:rPr>
        <w:t>To provide a positive and consistent user experience for the applicants</w:t>
      </w:r>
    </w:p>
    <w:p w:rsidR="00D663C1" w:rsidRPr="00322B96" w:rsidRDefault="00D663C1" w:rsidP="00D663C1">
      <w:pPr>
        <w:pStyle w:val="Opstilling-punkttegn"/>
        <w:rPr>
          <w:lang w:val="en-US"/>
        </w:rPr>
      </w:pPr>
      <w:r w:rsidRPr="00322B96">
        <w:rPr>
          <w:lang w:val="en-US"/>
        </w:rPr>
        <w:t>To provide easy and accessible reports based on the system’s data</w:t>
      </w:r>
    </w:p>
    <w:p w:rsidR="00D663C1" w:rsidRPr="00322B96" w:rsidRDefault="00D663C1" w:rsidP="00D663C1">
      <w:pPr>
        <w:pStyle w:val="Opstilling-punkttegn"/>
        <w:rPr>
          <w:lang w:val="en-US"/>
        </w:rPr>
      </w:pPr>
      <w:r w:rsidRPr="00322B96">
        <w:rPr>
          <w:lang w:val="en-US"/>
        </w:rPr>
        <w:t>To ensure operational stability and meeting the existing Danish requirements for IT security</w:t>
      </w:r>
    </w:p>
    <w:p w:rsidR="00D663C1" w:rsidRPr="00322B96" w:rsidRDefault="00D663C1" w:rsidP="00D663C1">
      <w:pPr>
        <w:pStyle w:val="Opstilling-punkttegn"/>
        <w:numPr>
          <w:ilvl w:val="0"/>
          <w:numId w:val="0"/>
        </w:numPr>
        <w:ind w:left="360" w:hanging="360"/>
        <w:rPr>
          <w:lang w:val="en-US"/>
        </w:rPr>
      </w:pPr>
    </w:p>
    <w:p w:rsidR="00151685" w:rsidRPr="00322B96" w:rsidRDefault="00151685" w:rsidP="00151685">
      <w:pPr>
        <w:rPr>
          <w:u w:val="single"/>
          <w:lang w:val="en-US"/>
        </w:rPr>
      </w:pPr>
      <w:r w:rsidRPr="00322B96">
        <w:rPr>
          <w:u w:val="single"/>
          <w:lang w:val="en-US"/>
        </w:rPr>
        <w:t>System requirements</w:t>
      </w:r>
    </w:p>
    <w:p w:rsidR="00151685" w:rsidRPr="00322B96" w:rsidRDefault="00151685" w:rsidP="00151685">
      <w:pPr>
        <w:rPr>
          <w:lang w:val="en-US"/>
        </w:rPr>
      </w:pPr>
      <w:r w:rsidRPr="00322B96">
        <w:rPr>
          <w:lang w:val="en-US"/>
        </w:rPr>
        <w:t>The seven educational institutions of the Ministry of Culture wish to use the same system for admission of students</w:t>
      </w:r>
      <w:r w:rsidR="00E847EB">
        <w:rPr>
          <w:lang w:val="en-US"/>
        </w:rPr>
        <w:t>,</w:t>
      </w:r>
      <w:r w:rsidRPr="00322B96">
        <w:rPr>
          <w:lang w:val="en-US"/>
        </w:rPr>
        <w:t xml:space="preserve"> but the institutions needs their own individual environment for the data that only they can access. The solution to that can be either seven independent systems with established single user input (</w:t>
      </w:r>
      <w:proofErr w:type="spellStart"/>
      <w:r w:rsidRPr="00322B96">
        <w:rPr>
          <w:lang w:val="en-US"/>
        </w:rPr>
        <w:t>eg</w:t>
      </w:r>
      <w:proofErr w:type="spellEnd"/>
      <w:r w:rsidRPr="00322B96">
        <w:rPr>
          <w:lang w:val="en-US"/>
        </w:rPr>
        <w:t>. through a joint entrance page) or one system with seven separate environments (</w:t>
      </w:r>
      <w:proofErr w:type="spellStart"/>
      <w:r w:rsidRPr="00322B96">
        <w:rPr>
          <w:lang w:val="en-US"/>
        </w:rPr>
        <w:t>eg</w:t>
      </w:r>
      <w:proofErr w:type="spellEnd"/>
      <w:r w:rsidRPr="00322B96">
        <w:rPr>
          <w:lang w:val="en-US"/>
        </w:rPr>
        <w:t>. shared via user entries)</w:t>
      </w:r>
      <w:r w:rsidR="00E847EB">
        <w:rPr>
          <w:lang w:val="en-US"/>
        </w:rPr>
        <w:t>.</w:t>
      </w:r>
    </w:p>
    <w:p w:rsidR="00151685" w:rsidRPr="00322B96" w:rsidRDefault="00151685" w:rsidP="00151685">
      <w:pPr>
        <w:ind w:left="360"/>
        <w:rPr>
          <w:u w:val="single"/>
          <w:lang w:val="en-US"/>
        </w:rPr>
      </w:pPr>
    </w:p>
    <w:p w:rsidR="00657B72" w:rsidRPr="00322B96" w:rsidRDefault="0032055F" w:rsidP="0032055F">
      <w:pPr>
        <w:rPr>
          <w:lang w:val="en-US"/>
        </w:rPr>
      </w:pPr>
      <w:r w:rsidRPr="00322B96">
        <w:rPr>
          <w:lang w:val="en-US"/>
        </w:rPr>
        <w:t xml:space="preserve">The </w:t>
      </w:r>
      <w:r w:rsidR="00C1781A" w:rsidRPr="00322B96">
        <w:rPr>
          <w:lang w:val="en-US"/>
        </w:rPr>
        <w:t xml:space="preserve">attached </w:t>
      </w:r>
      <w:r w:rsidRPr="00322B96">
        <w:rPr>
          <w:lang w:val="en-US"/>
        </w:rPr>
        <w:t xml:space="preserve">requirement specification describes the </w:t>
      </w:r>
      <w:r w:rsidR="00EC7190" w:rsidRPr="00322B96">
        <w:rPr>
          <w:lang w:val="en-US"/>
        </w:rPr>
        <w:t>specific requirements regarding</w:t>
      </w:r>
      <w:r w:rsidRPr="00322B96">
        <w:rPr>
          <w:lang w:val="en-US"/>
        </w:rPr>
        <w:t xml:space="preserve"> the </w:t>
      </w:r>
      <w:r w:rsidR="00151685" w:rsidRPr="00322B96">
        <w:rPr>
          <w:lang w:val="en-US"/>
        </w:rPr>
        <w:t xml:space="preserve">intake </w:t>
      </w:r>
      <w:r w:rsidRPr="00322B96">
        <w:rPr>
          <w:lang w:val="en-US"/>
        </w:rPr>
        <w:t xml:space="preserve">process. The specification is divided into three types of requirements; </w:t>
      </w:r>
    </w:p>
    <w:p w:rsidR="00657B72" w:rsidRPr="00322B96" w:rsidRDefault="0032055F" w:rsidP="00657B72">
      <w:pPr>
        <w:pStyle w:val="Opstilling-talellerbogst"/>
        <w:rPr>
          <w:lang w:val="en-US"/>
        </w:rPr>
      </w:pPr>
      <w:r w:rsidRPr="00322B96">
        <w:rPr>
          <w:lang w:val="en-US"/>
        </w:rPr>
        <w:t>N</w:t>
      </w:r>
      <w:r w:rsidR="00657B72" w:rsidRPr="00322B96">
        <w:rPr>
          <w:lang w:val="en-US"/>
        </w:rPr>
        <w:t>ecessary function requirements</w:t>
      </w:r>
    </w:p>
    <w:p w:rsidR="00657B72" w:rsidRPr="00322B96" w:rsidRDefault="00657B72" w:rsidP="00657B72">
      <w:pPr>
        <w:pStyle w:val="Opstilling-talellerbogst"/>
        <w:rPr>
          <w:lang w:val="en-US"/>
        </w:rPr>
      </w:pPr>
      <w:r w:rsidRPr="00322B96">
        <w:rPr>
          <w:lang w:val="en-US"/>
        </w:rPr>
        <w:t>Other function requirements</w:t>
      </w:r>
    </w:p>
    <w:p w:rsidR="00657B72" w:rsidRPr="00322B96" w:rsidRDefault="00E847EB" w:rsidP="00657B72">
      <w:pPr>
        <w:pStyle w:val="Opstilling-talellerbogst"/>
        <w:rPr>
          <w:lang w:val="en-US"/>
        </w:rPr>
      </w:pPr>
      <w:r>
        <w:rPr>
          <w:lang w:val="en-US"/>
        </w:rPr>
        <w:t>System requirements</w:t>
      </w:r>
      <w:r w:rsidR="0032055F" w:rsidRPr="00322B96">
        <w:rPr>
          <w:lang w:val="en-US"/>
        </w:rPr>
        <w:t xml:space="preserve"> </w:t>
      </w:r>
    </w:p>
    <w:p w:rsidR="00657B72" w:rsidRPr="00322B96" w:rsidRDefault="00657B72" w:rsidP="0032055F">
      <w:pPr>
        <w:rPr>
          <w:lang w:val="en-US"/>
        </w:rPr>
      </w:pPr>
    </w:p>
    <w:p w:rsidR="00AB6DC9" w:rsidRPr="00322B96" w:rsidRDefault="0032055F" w:rsidP="0032055F">
      <w:pPr>
        <w:rPr>
          <w:lang w:val="en-US"/>
        </w:rPr>
      </w:pPr>
      <w:r w:rsidRPr="00322B96">
        <w:rPr>
          <w:lang w:val="en-US"/>
        </w:rPr>
        <w:t xml:space="preserve">As a </w:t>
      </w:r>
      <w:r w:rsidR="00657B72" w:rsidRPr="00322B96">
        <w:rPr>
          <w:lang w:val="en-US"/>
        </w:rPr>
        <w:t xml:space="preserve">fundamental </w:t>
      </w:r>
      <w:r w:rsidRPr="00322B96">
        <w:rPr>
          <w:lang w:val="en-US"/>
        </w:rPr>
        <w:t>starting point the minimum set of requirements are set as “Necessary”, while the other requirements</w:t>
      </w:r>
      <w:r w:rsidR="00657B72" w:rsidRPr="00322B96">
        <w:rPr>
          <w:lang w:val="en-US"/>
        </w:rPr>
        <w:t>,</w:t>
      </w:r>
      <w:r w:rsidRPr="00322B96">
        <w:rPr>
          <w:lang w:val="en-US"/>
        </w:rPr>
        <w:t xml:space="preserve"> set as “Other”, </w:t>
      </w:r>
      <w:r w:rsidR="00657B72" w:rsidRPr="00322B96">
        <w:rPr>
          <w:lang w:val="en-US"/>
        </w:rPr>
        <w:t xml:space="preserve">is a listing of functions that are </w:t>
      </w:r>
      <w:r w:rsidR="00E847EB" w:rsidRPr="00322B96">
        <w:rPr>
          <w:lang w:val="en-US"/>
        </w:rPr>
        <w:t>desirable</w:t>
      </w:r>
      <w:r w:rsidR="00657B72" w:rsidRPr="00322B96">
        <w:rPr>
          <w:lang w:val="en-US"/>
        </w:rPr>
        <w:t>, but</w:t>
      </w:r>
      <w:r w:rsidRPr="00322B96">
        <w:rPr>
          <w:lang w:val="en-US"/>
        </w:rPr>
        <w:t xml:space="preserve"> not paramount for the system </w:t>
      </w:r>
      <w:r w:rsidR="00657B72" w:rsidRPr="00322B96">
        <w:rPr>
          <w:lang w:val="en-US"/>
        </w:rPr>
        <w:t>in connection with the intake process, considering they may be handled manually</w:t>
      </w:r>
      <w:r w:rsidRPr="00322B96">
        <w:rPr>
          <w:lang w:val="en-US"/>
        </w:rPr>
        <w:t xml:space="preserve">. </w:t>
      </w:r>
    </w:p>
    <w:p w:rsidR="00657B72" w:rsidRPr="00322B96" w:rsidRDefault="00657B72" w:rsidP="0032055F">
      <w:pPr>
        <w:rPr>
          <w:lang w:val="en-US"/>
        </w:rPr>
      </w:pPr>
    </w:p>
    <w:p w:rsidR="00657B72" w:rsidRPr="00322B96" w:rsidRDefault="00657B72" w:rsidP="0032055F">
      <w:pPr>
        <w:rPr>
          <w:lang w:val="en-US"/>
        </w:rPr>
      </w:pPr>
      <w:r w:rsidRPr="00322B96">
        <w:rPr>
          <w:lang w:val="en-US"/>
        </w:rPr>
        <w:t xml:space="preserve">It is a requirement that the operation and maintenance of the system can be purchased </w:t>
      </w:r>
      <w:r w:rsidR="007F0391" w:rsidRPr="00322B96">
        <w:rPr>
          <w:lang w:val="en-US"/>
        </w:rPr>
        <w:t>with to system from the supplier</w:t>
      </w:r>
      <w:r w:rsidR="00E847EB">
        <w:rPr>
          <w:lang w:val="en-US"/>
        </w:rPr>
        <w:t>.</w:t>
      </w:r>
      <w:r w:rsidR="007F0391" w:rsidRPr="00322B96">
        <w:rPr>
          <w:lang w:val="en-US"/>
        </w:rPr>
        <w:t xml:space="preserve"> </w:t>
      </w:r>
    </w:p>
    <w:p w:rsidR="0032055F" w:rsidRPr="00322B96" w:rsidRDefault="0032055F" w:rsidP="0032055F">
      <w:pPr>
        <w:rPr>
          <w:lang w:val="en-US"/>
        </w:rPr>
      </w:pPr>
    </w:p>
    <w:p w:rsidR="007F0391" w:rsidRPr="00322B96" w:rsidRDefault="007F0391" w:rsidP="0032055F">
      <w:pPr>
        <w:rPr>
          <w:lang w:val="en-US"/>
        </w:rPr>
      </w:pPr>
      <w:r w:rsidRPr="00322B96">
        <w:rPr>
          <w:lang w:val="en-US"/>
        </w:rPr>
        <w:t>Furthermore, it should be noted that there is a language requirement, in that the system’s application interface must be accessible in both Danish and English, as there are both Danish an</w:t>
      </w:r>
      <w:r w:rsidR="00EE1ACD">
        <w:rPr>
          <w:lang w:val="en-US"/>
        </w:rPr>
        <w:t>d foreign applicants. T</w:t>
      </w:r>
      <w:r w:rsidRPr="00322B96">
        <w:rPr>
          <w:lang w:val="en-US"/>
        </w:rPr>
        <w:t xml:space="preserve">he interface for administration and systems support should be offered in </w:t>
      </w:r>
      <w:r w:rsidR="00EE1ACD">
        <w:rPr>
          <w:lang w:val="en-US"/>
        </w:rPr>
        <w:t xml:space="preserve">Danish or </w:t>
      </w:r>
      <w:r w:rsidR="00EE1ACD" w:rsidRPr="00322B96">
        <w:rPr>
          <w:lang w:val="en-US"/>
        </w:rPr>
        <w:t>English</w:t>
      </w:r>
      <w:r w:rsidRPr="00322B96">
        <w:rPr>
          <w:lang w:val="en-US"/>
        </w:rPr>
        <w:t>.</w:t>
      </w:r>
    </w:p>
    <w:p w:rsidR="007F0391" w:rsidRPr="00322B96" w:rsidRDefault="007F0391" w:rsidP="0032055F">
      <w:pPr>
        <w:rPr>
          <w:lang w:val="en-US"/>
        </w:rPr>
      </w:pPr>
    </w:p>
    <w:p w:rsidR="00657B72" w:rsidRPr="00322B96" w:rsidRDefault="007F0391" w:rsidP="0032055F">
      <w:pPr>
        <w:rPr>
          <w:lang w:val="en-US"/>
        </w:rPr>
      </w:pPr>
      <w:r w:rsidRPr="00322B96">
        <w:rPr>
          <w:lang w:val="en-US"/>
        </w:rPr>
        <w:t xml:space="preserve">Finally it is a prerequisite that a training of the </w:t>
      </w:r>
      <w:r w:rsidR="00EE1ACD">
        <w:rPr>
          <w:lang w:val="en-US"/>
        </w:rPr>
        <w:t xml:space="preserve">main </w:t>
      </w:r>
      <w:r w:rsidRPr="00322B96">
        <w:rPr>
          <w:lang w:val="en-US"/>
        </w:rPr>
        <w:t>users of the system is included in the offer.</w:t>
      </w:r>
      <w:r w:rsidR="008D736A" w:rsidRPr="00322B96">
        <w:rPr>
          <w:lang w:val="en-US"/>
        </w:rPr>
        <w:t xml:space="preserve"> How the training is organized will be determined in the process of entering into the contract. The training might encompass educating </w:t>
      </w:r>
      <w:r w:rsidR="00EE1ACD">
        <w:rPr>
          <w:lang w:val="en-US"/>
        </w:rPr>
        <w:t xml:space="preserve">20 main </w:t>
      </w:r>
      <w:r w:rsidR="008D736A" w:rsidRPr="00322B96">
        <w:rPr>
          <w:lang w:val="en-US"/>
        </w:rPr>
        <w:t>users (2-3 persons per institution)</w:t>
      </w:r>
      <w:r w:rsidR="00EE1ACD">
        <w:rPr>
          <w:lang w:val="en-US"/>
        </w:rPr>
        <w:t>.</w:t>
      </w:r>
      <w:r w:rsidR="008D736A" w:rsidRPr="00322B96">
        <w:rPr>
          <w:lang w:val="en-US"/>
        </w:rPr>
        <w:t xml:space="preserve"> </w:t>
      </w:r>
    </w:p>
    <w:p w:rsidR="0032055F" w:rsidRPr="00322B96" w:rsidRDefault="008D736A" w:rsidP="008D736A">
      <w:pPr>
        <w:rPr>
          <w:b/>
          <w:u w:val="single"/>
          <w:lang w:val="en-US"/>
        </w:rPr>
      </w:pPr>
      <w:r w:rsidRPr="00322B96">
        <w:rPr>
          <w:b/>
          <w:u w:val="single"/>
          <w:lang w:val="en-US"/>
        </w:rPr>
        <w:lastRenderedPageBreak/>
        <w:t>Selection</w:t>
      </w:r>
      <w:r w:rsidR="0032055F" w:rsidRPr="00322B96">
        <w:rPr>
          <w:b/>
          <w:u w:val="single"/>
          <w:lang w:val="en-US"/>
        </w:rPr>
        <w:t xml:space="preserve"> criteria</w:t>
      </w:r>
    </w:p>
    <w:p w:rsidR="00EE1ACD" w:rsidRDefault="0032055F" w:rsidP="0032055F">
      <w:pPr>
        <w:rPr>
          <w:lang w:val="en-US"/>
        </w:rPr>
      </w:pPr>
      <w:r w:rsidRPr="00322B96">
        <w:rPr>
          <w:lang w:val="en-US"/>
        </w:rPr>
        <w:t xml:space="preserve">Best </w:t>
      </w:r>
      <w:r w:rsidR="008D736A" w:rsidRPr="00322B96">
        <w:rPr>
          <w:lang w:val="en-US"/>
        </w:rPr>
        <w:t>proportion</w:t>
      </w:r>
      <w:r w:rsidRPr="00322B96">
        <w:rPr>
          <w:lang w:val="en-US"/>
        </w:rPr>
        <w:t xml:space="preserve"> between price and </w:t>
      </w:r>
      <w:r w:rsidR="004E38C7" w:rsidRPr="00322B96">
        <w:rPr>
          <w:lang w:val="en-US"/>
        </w:rPr>
        <w:t>quality</w:t>
      </w:r>
      <w:r w:rsidRPr="00322B96">
        <w:rPr>
          <w:lang w:val="en-US"/>
        </w:rPr>
        <w:t>.</w:t>
      </w:r>
    </w:p>
    <w:p w:rsidR="00EE1ACD" w:rsidRDefault="0032055F" w:rsidP="0032055F">
      <w:pPr>
        <w:rPr>
          <w:lang w:val="en-US"/>
        </w:rPr>
      </w:pPr>
      <w:r w:rsidRPr="00322B96">
        <w:rPr>
          <w:lang w:val="en-US"/>
        </w:rPr>
        <w:br/>
      </w:r>
      <w:r w:rsidR="0053269E" w:rsidRPr="00322B96">
        <w:rPr>
          <w:lang w:val="en-US"/>
        </w:rPr>
        <w:t>It is</w:t>
      </w:r>
      <w:r w:rsidRPr="00322B96">
        <w:rPr>
          <w:lang w:val="en-US"/>
        </w:rPr>
        <w:t xml:space="preserve"> a prerequisite</w:t>
      </w:r>
      <w:r w:rsidR="0053269E" w:rsidRPr="00322B96">
        <w:rPr>
          <w:lang w:val="en-US"/>
        </w:rPr>
        <w:t xml:space="preserve"> that</w:t>
      </w:r>
      <w:r w:rsidRPr="00322B96">
        <w:rPr>
          <w:lang w:val="en-US"/>
        </w:rPr>
        <w:t xml:space="preserve"> the price of the system is below minimum 1 mil. </w:t>
      </w:r>
      <w:proofErr w:type="gramStart"/>
      <w:r w:rsidRPr="00322B96">
        <w:rPr>
          <w:lang w:val="en-US"/>
        </w:rPr>
        <w:t>DKR.</w:t>
      </w:r>
      <w:proofErr w:type="gramEnd"/>
      <w:r w:rsidR="00EE1ACD">
        <w:rPr>
          <w:lang w:val="en-US"/>
        </w:rPr>
        <w:t xml:space="preserve"> </w:t>
      </w:r>
    </w:p>
    <w:p w:rsidR="005125E6" w:rsidRPr="00E83F3E" w:rsidRDefault="005125E6" w:rsidP="0032055F">
      <w:pPr>
        <w:rPr>
          <w:lang w:val="en-US"/>
        </w:rPr>
      </w:pPr>
    </w:p>
    <w:p w:rsidR="0032055F" w:rsidRPr="00322B96" w:rsidRDefault="0032055F" w:rsidP="008D736A">
      <w:pPr>
        <w:rPr>
          <w:b/>
          <w:u w:val="single"/>
          <w:lang w:val="en-US"/>
        </w:rPr>
      </w:pPr>
      <w:r w:rsidRPr="00322B96">
        <w:rPr>
          <w:b/>
          <w:u w:val="single"/>
          <w:lang w:val="en-US"/>
        </w:rPr>
        <w:t>Offer deadline</w:t>
      </w:r>
    </w:p>
    <w:p w:rsidR="0032055F" w:rsidRPr="00322B96" w:rsidRDefault="0032055F" w:rsidP="0032055F">
      <w:pPr>
        <w:rPr>
          <w:lang w:val="en-US"/>
        </w:rPr>
      </w:pPr>
      <w:r w:rsidRPr="00322B96">
        <w:rPr>
          <w:lang w:val="en-US"/>
        </w:rPr>
        <w:t>The announcement takes place in the period between the 15</w:t>
      </w:r>
      <w:r w:rsidRPr="00322B96">
        <w:rPr>
          <w:vertAlign w:val="superscript"/>
          <w:lang w:val="en-US"/>
        </w:rPr>
        <w:t>th</w:t>
      </w:r>
      <w:r w:rsidRPr="00322B96">
        <w:rPr>
          <w:lang w:val="en-US"/>
        </w:rPr>
        <w:t xml:space="preserve"> of February and the 22</w:t>
      </w:r>
      <w:r w:rsidRPr="00322B96">
        <w:rPr>
          <w:vertAlign w:val="superscript"/>
          <w:lang w:val="en-US"/>
        </w:rPr>
        <w:t>nd</w:t>
      </w:r>
      <w:r w:rsidRPr="00322B96">
        <w:rPr>
          <w:lang w:val="en-US"/>
        </w:rPr>
        <w:t xml:space="preserve"> of March.</w:t>
      </w:r>
    </w:p>
    <w:p w:rsidR="0032055F" w:rsidRPr="00322B96" w:rsidRDefault="0032055F" w:rsidP="0032055F">
      <w:pPr>
        <w:rPr>
          <w:lang w:val="en-US"/>
        </w:rPr>
      </w:pPr>
      <w:r w:rsidRPr="00322B96">
        <w:rPr>
          <w:lang w:val="en-US"/>
        </w:rPr>
        <w:t>The deadline for the offer is Wednesday the 22</w:t>
      </w:r>
      <w:r w:rsidRPr="00322B96">
        <w:rPr>
          <w:vertAlign w:val="superscript"/>
          <w:lang w:val="en-US"/>
        </w:rPr>
        <w:t>nd</w:t>
      </w:r>
      <w:r w:rsidRPr="00322B96">
        <w:rPr>
          <w:lang w:val="en-US"/>
        </w:rPr>
        <w:t xml:space="preserve"> March 2017.</w:t>
      </w:r>
    </w:p>
    <w:p w:rsidR="0032055F" w:rsidRPr="00322B96" w:rsidRDefault="0032055F" w:rsidP="0032055F">
      <w:pPr>
        <w:rPr>
          <w:lang w:val="en-US"/>
        </w:rPr>
      </w:pPr>
    </w:p>
    <w:p w:rsidR="005E6A87" w:rsidRPr="00322B96" w:rsidRDefault="008D736A" w:rsidP="0032055F">
      <w:pPr>
        <w:rPr>
          <w:u w:val="single"/>
          <w:lang w:val="en-US"/>
        </w:rPr>
      </w:pPr>
      <w:r w:rsidRPr="00322B96">
        <w:rPr>
          <w:u w:val="single"/>
          <w:lang w:val="en-US"/>
        </w:rPr>
        <w:t xml:space="preserve">Contact information and address of the </w:t>
      </w:r>
      <w:r w:rsidR="005E6A87" w:rsidRPr="00322B96">
        <w:rPr>
          <w:u w:val="single"/>
          <w:lang w:val="en-US"/>
        </w:rPr>
        <w:t>contracting entity</w:t>
      </w:r>
    </w:p>
    <w:p w:rsidR="005E6A87" w:rsidRPr="00322B96" w:rsidRDefault="005E6A87" w:rsidP="0032055F">
      <w:pPr>
        <w:rPr>
          <w:u w:val="single"/>
          <w:lang w:val="en-US"/>
        </w:rPr>
      </w:pPr>
    </w:p>
    <w:p w:rsidR="005E6A87" w:rsidRPr="00074B79" w:rsidRDefault="005E6A87" w:rsidP="005E6A87">
      <w:pPr>
        <w:autoSpaceDE w:val="0"/>
        <w:autoSpaceDN w:val="0"/>
        <w:adjustRightInd w:val="0"/>
        <w:spacing w:line="240" w:lineRule="auto"/>
      </w:pPr>
      <w:r w:rsidRPr="00074B79">
        <w:t>Maria Vitved Andersen</w:t>
      </w:r>
    </w:p>
    <w:p w:rsidR="005E6A87" w:rsidRPr="00E83F3E" w:rsidRDefault="005E6A87" w:rsidP="005E6A87">
      <w:pPr>
        <w:autoSpaceDE w:val="0"/>
        <w:autoSpaceDN w:val="0"/>
        <w:adjustRightInd w:val="0"/>
        <w:spacing w:line="240" w:lineRule="auto"/>
      </w:pPr>
      <w:r w:rsidRPr="00E83F3E">
        <w:t>Udvikling og Koncern IT</w:t>
      </w:r>
    </w:p>
    <w:p w:rsidR="005E6A87" w:rsidRPr="00E83F3E" w:rsidRDefault="005E6A87" w:rsidP="005E6A87">
      <w:pPr>
        <w:autoSpaceDE w:val="0"/>
        <w:autoSpaceDN w:val="0"/>
        <w:adjustRightInd w:val="0"/>
        <w:spacing w:line="240" w:lineRule="auto"/>
      </w:pPr>
      <w:r w:rsidRPr="00E83F3E">
        <w:t xml:space="preserve">Slots- og Kulturstyrelsen / Agency for </w:t>
      </w:r>
      <w:proofErr w:type="spellStart"/>
      <w:r w:rsidRPr="00E83F3E">
        <w:t>Culture</w:t>
      </w:r>
      <w:proofErr w:type="spellEnd"/>
      <w:r w:rsidRPr="00E83F3E">
        <w:t xml:space="preserve"> </w:t>
      </w:r>
      <w:proofErr w:type="gramStart"/>
      <w:r w:rsidRPr="00E83F3E">
        <w:t>and</w:t>
      </w:r>
      <w:proofErr w:type="gramEnd"/>
      <w:r w:rsidRPr="00E83F3E">
        <w:t xml:space="preserve"> </w:t>
      </w:r>
      <w:proofErr w:type="gramStart"/>
      <w:r w:rsidRPr="00E83F3E">
        <w:t>Palaces</w:t>
      </w:r>
      <w:proofErr w:type="gramEnd"/>
    </w:p>
    <w:p w:rsidR="005E6A87" w:rsidRPr="00E83F3E" w:rsidRDefault="005E6A87" w:rsidP="005E6A87">
      <w:pPr>
        <w:autoSpaceDE w:val="0"/>
        <w:autoSpaceDN w:val="0"/>
        <w:adjustRightInd w:val="0"/>
        <w:spacing w:line="240" w:lineRule="auto"/>
      </w:pPr>
      <w:r w:rsidRPr="00E83F3E">
        <w:t>H.C. Andersens Boulevard 2</w:t>
      </w:r>
    </w:p>
    <w:p w:rsidR="005E6A87" w:rsidRPr="00E83F3E" w:rsidRDefault="005E6A87" w:rsidP="005E6A87">
      <w:pPr>
        <w:autoSpaceDE w:val="0"/>
        <w:autoSpaceDN w:val="0"/>
        <w:adjustRightInd w:val="0"/>
        <w:spacing w:line="240" w:lineRule="auto"/>
      </w:pPr>
      <w:r w:rsidRPr="00E83F3E">
        <w:t>DK-1553 København V</w:t>
      </w:r>
    </w:p>
    <w:p w:rsidR="005E6A87" w:rsidRPr="00322B96" w:rsidRDefault="00F43898" w:rsidP="005E6A87">
      <w:pPr>
        <w:autoSpaceDE w:val="0"/>
        <w:autoSpaceDN w:val="0"/>
        <w:adjustRightInd w:val="0"/>
        <w:spacing w:line="240" w:lineRule="auto"/>
        <w:rPr>
          <w:lang w:val="en-US"/>
        </w:rPr>
      </w:pPr>
      <w:r w:rsidRPr="00322B96">
        <w:rPr>
          <w:lang w:val="en-US"/>
        </w:rPr>
        <w:t>Telephone</w:t>
      </w:r>
      <w:r w:rsidR="005E6A87" w:rsidRPr="00322B96">
        <w:rPr>
          <w:lang w:val="en-US"/>
        </w:rPr>
        <w:t>: +45 2286 5854</w:t>
      </w:r>
    </w:p>
    <w:p w:rsidR="005E6A87" w:rsidRPr="00322B96" w:rsidRDefault="00F43898" w:rsidP="005E6A87">
      <w:pPr>
        <w:autoSpaceDE w:val="0"/>
        <w:autoSpaceDN w:val="0"/>
        <w:adjustRightInd w:val="0"/>
        <w:spacing w:line="240" w:lineRule="auto"/>
        <w:rPr>
          <w:lang w:val="en-US"/>
        </w:rPr>
      </w:pPr>
      <w:r w:rsidRPr="00322B96">
        <w:rPr>
          <w:lang w:val="en-US"/>
        </w:rPr>
        <w:t>Em</w:t>
      </w:r>
      <w:r w:rsidR="005E6A87" w:rsidRPr="00322B96">
        <w:rPr>
          <w:lang w:val="en-US"/>
        </w:rPr>
        <w:t xml:space="preserve">ail: mva@slks.dk </w:t>
      </w:r>
    </w:p>
    <w:p w:rsidR="005E6A87" w:rsidRPr="00322B96" w:rsidRDefault="005E6A87" w:rsidP="005E6A87">
      <w:pPr>
        <w:autoSpaceDE w:val="0"/>
        <w:autoSpaceDN w:val="0"/>
        <w:adjustRightInd w:val="0"/>
        <w:spacing w:line="240" w:lineRule="auto"/>
        <w:rPr>
          <w:lang w:val="en-US"/>
        </w:rPr>
      </w:pPr>
    </w:p>
    <w:p w:rsidR="00E13377" w:rsidRPr="00322B96" w:rsidRDefault="00E13377" w:rsidP="005E6A87">
      <w:pPr>
        <w:autoSpaceDE w:val="0"/>
        <w:autoSpaceDN w:val="0"/>
        <w:adjustRightInd w:val="0"/>
        <w:spacing w:line="240" w:lineRule="auto"/>
        <w:rPr>
          <w:lang w:val="en-US"/>
        </w:rPr>
      </w:pPr>
      <w:r w:rsidRPr="00322B96">
        <w:rPr>
          <w:lang w:val="en-US"/>
        </w:rPr>
        <w:t xml:space="preserve">Any questions concerning </w:t>
      </w:r>
      <w:r w:rsidR="0053269E" w:rsidRPr="00322B96">
        <w:rPr>
          <w:lang w:val="en-US"/>
        </w:rPr>
        <w:t>the offers round</w:t>
      </w:r>
      <w:r w:rsidRPr="00322B96">
        <w:rPr>
          <w:lang w:val="en-US"/>
        </w:rPr>
        <w:t xml:space="preserve"> can be addressed to the above by mail or phone.</w:t>
      </w:r>
    </w:p>
    <w:p w:rsidR="005125E6" w:rsidRDefault="005125E6" w:rsidP="005E6A87">
      <w:pPr>
        <w:autoSpaceDE w:val="0"/>
        <w:autoSpaceDN w:val="0"/>
        <w:adjustRightInd w:val="0"/>
        <w:spacing w:line="240" w:lineRule="auto"/>
        <w:rPr>
          <w:u w:val="single"/>
          <w:lang w:val="en-US"/>
        </w:rPr>
      </w:pPr>
    </w:p>
    <w:p w:rsidR="005E6A87" w:rsidRPr="005125E6" w:rsidRDefault="00E13377" w:rsidP="005125E6">
      <w:pPr>
        <w:rPr>
          <w:b/>
          <w:u w:val="single"/>
          <w:lang w:val="en-US"/>
        </w:rPr>
      </w:pPr>
      <w:r w:rsidRPr="005125E6">
        <w:rPr>
          <w:b/>
          <w:u w:val="single"/>
          <w:lang w:val="en-US"/>
        </w:rPr>
        <w:t>Content of offer</w:t>
      </w:r>
    </w:p>
    <w:p w:rsidR="005125E6" w:rsidRDefault="002E7A66" w:rsidP="004E38C7">
      <w:pPr>
        <w:pStyle w:val="Opstilling-punkttegn"/>
        <w:numPr>
          <w:ilvl w:val="0"/>
          <w:numId w:val="0"/>
        </w:numPr>
        <w:spacing w:line="280" w:lineRule="exact"/>
        <w:ind w:left="360" w:hanging="360"/>
        <w:rPr>
          <w:lang w:val="en-US"/>
        </w:rPr>
      </w:pPr>
      <w:r w:rsidRPr="00322B96">
        <w:rPr>
          <w:lang w:val="en-US"/>
        </w:rPr>
        <w:t xml:space="preserve">The offer from the </w:t>
      </w:r>
      <w:r w:rsidR="00E52250" w:rsidRPr="00322B96">
        <w:rPr>
          <w:lang w:val="en-US"/>
        </w:rPr>
        <w:t>tender</w:t>
      </w:r>
      <w:r w:rsidR="00E60CF6" w:rsidRPr="00322B96">
        <w:rPr>
          <w:lang w:val="en-US"/>
        </w:rPr>
        <w:t xml:space="preserve"> </w:t>
      </w:r>
      <w:r w:rsidR="00E13377" w:rsidRPr="00322B96">
        <w:rPr>
          <w:lang w:val="en-US"/>
        </w:rPr>
        <w:t>(supplier) can be submitted in Danish or English</w:t>
      </w:r>
      <w:r w:rsidR="005125E6">
        <w:rPr>
          <w:lang w:val="en-US"/>
        </w:rPr>
        <w:t xml:space="preserve">. There is a schedule for offer </w:t>
      </w:r>
    </w:p>
    <w:p w:rsidR="005125E6" w:rsidRPr="00322B96" w:rsidRDefault="005125E6" w:rsidP="005125E6">
      <w:pPr>
        <w:pStyle w:val="Opstilling-punkttegn"/>
        <w:numPr>
          <w:ilvl w:val="0"/>
          <w:numId w:val="0"/>
        </w:numPr>
        <w:spacing w:line="280" w:lineRule="exact"/>
        <w:ind w:left="360" w:hanging="360"/>
        <w:rPr>
          <w:lang w:val="en-US"/>
        </w:rPr>
      </w:pPr>
      <w:proofErr w:type="gramStart"/>
      <w:r>
        <w:rPr>
          <w:lang w:val="en-US"/>
        </w:rPr>
        <w:t>in</w:t>
      </w:r>
      <w:proofErr w:type="gramEnd"/>
      <w:r>
        <w:rPr>
          <w:lang w:val="en-US"/>
        </w:rPr>
        <w:t xml:space="preserve"> both </w:t>
      </w:r>
      <w:r w:rsidRPr="00322B96">
        <w:rPr>
          <w:lang w:val="en-US"/>
        </w:rPr>
        <w:t>language</w:t>
      </w:r>
      <w:r>
        <w:rPr>
          <w:lang w:val="en-US"/>
        </w:rPr>
        <w:t xml:space="preserve"> (see: </w:t>
      </w:r>
      <w:r w:rsidRPr="00322B96">
        <w:rPr>
          <w:lang w:val="en-US"/>
        </w:rPr>
        <w:t>Deal schedule for Tender</w:t>
      </w:r>
      <w:r>
        <w:rPr>
          <w:lang w:val="en-US"/>
        </w:rPr>
        <w:t>). As a minimum the offer must include:</w:t>
      </w:r>
    </w:p>
    <w:p w:rsidR="00E13377" w:rsidRPr="00322B96" w:rsidRDefault="00E13377" w:rsidP="00E60CF6">
      <w:pPr>
        <w:pStyle w:val="Opstilling-punkttegn"/>
        <w:numPr>
          <w:ilvl w:val="0"/>
          <w:numId w:val="0"/>
        </w:numPr>
        <w:spacing w:line="280" w:lineRule="exact"/>
        <w:ind w:left="360"/>
        <w:rPr>
          <w:lang w:val="en-US"/>
        </w:rPr>
      </w:pPr>
    </w:p>
    <w:p w:rsidR="00E13377" w:rsidRPr="00322B96" w:rsidRDefault="00986B1F" w:rsidP="00E60CF6">
      <w:pPr>
        <w:pStyle w:val="Opstilling-punkttegn"/>
        <w:spacing w:line="280" w:lineRule="exact"/>
        <w:rPr>
          <w:lang w:val="en-US"/>
        </w:rPr>
      </w:pPr>
      <w:r w:rsidRPr="00322B96">
        <w:rPr>
          <w:lang w:val="en-US"/>
        </w:rPr>
        <w:t xml:space="preserve">The </w:t>
      </w:r>
      <w:r w:rsidR="00E52250" w:rsidRPr="00322B96">
        <w:rPr>
          <w:lang w:val="en-US"/>
        </w:rPr>
        <w:t>tender</w:t>
      </w:r>
      <w:r w:rsidR="00E60CF6" w:rsidRPr="00322B96">
        <w:rPr>
          <w:lang w:val="en-US"/>
        </w:rPr>
        <w:t>’s</w:t>
      </w:r>
      <w:r w:rsidR="00E13377" w:rsidRPr="00322B96">
        <w:rPr>
          <w:lang w:val="en-US"/>
        </w:rPr>
        <w:t xml:space="preserve"> business information including: </w:t>
      </w:r>
    </w:p>
    <w:p w:rsidR="00E60CF6" w:rsidRPr="00322B96" w:rsidRDefault="00E60CF6" w:rsidP="00E60CF6">
      <w:pPr>
        <w:pStyle w:val="Opstilling-punkttegn"/>
        <w:tabs>
          <w:tab w:val="clear" w:pos="360"/>
          <w:tab w:val="num" w:pos="720"/>
        </w:tabs>
        <w:spacing w:line="280" w:lineRule="exact"/>
        <w:ind w:left="720"/>
        <w:rPr>
          <w:lang w:val="en-US"/>
        </w:rPr>
      </w:pPr>
      <w:r w:rsidRPr="00322B96">
        <w:rPr>
          <w:lang w:val="en-US"/>
        </w:rPr>
        <w:t>Name</w:t>
      </w:r>
    </w:p>
    <w:p w:rsidR="00E60CF6" w:rsidRPr="00322B96" w:rsidRDefault="00E60CF6" w:rsidP="00E60CF6">
      <w:pPr>
        <w:pStyle w:val="Opstilling-punkttegn"/>
        <w:tabs>
          <w:tab w:val="clear" w:pos="360"/>
          <w:tab w:val="num" w:pos="720"/>
        </w:tabs>
        <w:spacing w:line="280" w:lineRule="exact"/>
        <w:ind w:left="720"/>
        <w:rPr>
          <w:lang w:val="en-US"/>
        </w:rPr>
      </w:pPr>
      <w:r w:rsidRPr="00322B96">
        <w:rPr>
          <w:lang w:val="en-US"/>
        </w:rPr>
        <w:t>Address</w:t>
      </w:r>
    </w:p>
    <w:p w:rsidR="00E60CF6" w:rsidRPr="00322B96" w:rsidRDefault="00E60CF6" w:rsidP="00E60CF6">
      <w:pPr>
        <w:pStyle w:val="Opstilling-punkttegn"/>
        <w:tabs>
          <w:tab w:val="clear" w:pos="360"/>
          <w:tab w:val="num" w:pos="720"/>
        </w:tabs>
        <w:spacing w:line="280" w:lineRule="exact"/>
        <w:ind w:left="720"/>
        <w:rPr>
          <w:lang w:val="en-US"/>
        </w:rPr>
      </w:pPr>
      <w:r w:rsidRPr="00322B96">
        <w:rPr>
          <w:lang w:val="en-US"/>
        </w:rPr>
        <w:t>Country</w:t>
      </w:r>
    </w:p>
    <w:p w:rsidR="00E60CF6" w:rsidRPr="00322B96" w:rsidRDefault="00E60CF6" w:rsidP="00E60CF6">
      <w:pPr>
        <w:pStyle w:val="Opstilling-punkttegn"/>
        <w:tabs>
          <w:tab w:val="clear" w:pos="360"/>
          <w:tab w:val="num" w:pos="720"/>
        </w:tabs>
        <w:ind w:left="720"/>
        <w:rPr>
          <w:lang w:val="en-US"/>
        </w:rPr>
      </w:pPr>
      <w:r w:rsidRPr="00322B96">
        <w:rPr>
          <w:lang w:val="en-US"/>
        </w:rPr>
        <w:t>CVR/SE /national trade registration number</w:t>
      </w:r>
    </w:p>
    <w:p w:rsidR="00E60CF6" w:rsidRPr="00322B96" w:rsidRDefault="00E60CF6" w:rsidP="00E60CF6">
      <w:pPr>
        <w:pStyle w:val="Opstilling-punkttegn"/>
        <w:tabs>
          <w:tab w:val="clear" w:pos="360"/>
          <w:tab w:val="num" w:pos="720"/>
        </w:tabs>
        <w:ind w:left="720"/>
        <w:rPr>
          <w:lang w:val="en-US"/>
        </w:rPr>
      </w:pPr>
      <w:r w:rsidRPr="00322B96">
        <w:rPr>
          <w:lang w:val="en-US"/>
        </w:rPr>
        <w:t>Contact person</w:t>
      </w:r>
    </w:p>
    <w:p w:rsidR="00E60CF6" w:rsidRPr="00322B96" w:rsidRDefault="00E60CF6" w:rsidP="00E60CF6">
      <w:pPr>
        <w:pStyle w:val="Opstilling-punkttegn"/>
        <w:tabs>
          <w:tab w:val="clear" w:pos="360"/>
          <w:tab w:val="num" w:pos="720"/>
        </w:tabs>
        <w:ind w:left="720"/>
        <w:rPr>
          <w:lang w:val="en-US"/>
        </w:rPr>
      </w:pPr>
      <w:r w:rsidRPr="00322B96">
        <w:rPr>
          <w:lang w:val="en-US"/>
        </w:rPr>
        <w:t>Telephone number</w:t>
      </w:r>
    </w:p>
    <w:p w:rsidR="00E60CF6" w:rsidRPr="00322B96" w:rsidRDefault="00E60CF6" w:rsidP="00E60CF6">
      <w:pPr>
        <w:pStyle w:val="Opstilling-punkttegn"/>
        <w:tabs>
          <w:tab w:val="clear" w:pos="360"/>
          <w:tab w:val="num" w:pos="720"/>
        </w:tabs>
        <w:ind w:left="720"/>
        <w:rPr>
          <w:lang w:val="en-US"/>
        </w:rPr>
      </w:pPr>
      <w:r w:rsidRPr="00322B96">
        <w:rPr>
          <w:lang w:val="en-US"/>
        </w:rPr>
        <w:t>Email address</w:t>
      </w:r>
    </w:p>
    <w:p w:rsidR="00E60CF6" w:rsidRPr="00322B96" w:rsidRDefault="00E60CF6" w:rsidP="00E60CF6">
      <w:pPr>
        <w:pStyle w:val="Opstilling-punkttegn"/>
        <w:numPr>
          <w:ilvl w:val="0"/>
          <w:numId w:val="0"/>
        </w:numPr>
        <w:ind w:left="720"/>
        <w:rPr>
          <w:lang w:val="en-US"/>
        </w:rPr>
      </w:pPr>
    </w:p>
    <w:p w:rsidR="00E60CF6" w:rsidRPr="00322B96" w:rsidRDefault="00E60CF6" w:rsidP="00E60CF6">
      <w:pPr>
        <w:pStyle w:val="Opstilling-punkttegn"/>
        <w:tabs>
          <w:tab w:val="clear" w:pos="360"/>
        </w:tabs>
        <w:spacing w:line="280" w:lineRule="exact"/>
        <w:rPr>
          <w:lang w:val="en-US"/>
        </w:rPr>
      </w:pPr>
      <w:r w:rsidRPr="00322B96">
        <w:rPr>
          <w:lang w:val="en-US"/>
        </w:rPr>
        <w:t xml:space="preserve">General information about the </w:t>
      </w:r>
      <w:r w:rsidR="00E52250" w:rsidRPr="00322B96">
        <w:rPr>
          <w:lang w:val="en-US"/>
        </w:rPr>
        <w:t>tender</w:t>
      </w:r>
      <w:r w:rsidRPr="00322B96">
        <w:rPr>
          <w:lang w:val="en-US"/>
        </w:rPr>
        <w:t xml:space="preserve"> business including the number of employees and relevant information about the previous year’s accounts</w:t>
      </w:r>
    </w:p>
    <w:p w:rsidR="00E60CF6" w:rsidRPr="00322B96" w:rsidRDefault="00E60CF6" w:rsidP="00E60CF6">
      <w:pPr>
        <w:pStyle w:val="Listeafsnit"/>
        <w:rPr>
          <w:lang w:val="en-US"/>
        </w:rPr>
      </w:pPr>
    </w:p>
    <w:p w:rsidR="00E60CF6" w:rsidRPr="00322B96" w:rsidRDefault="00E60CF6" w:rsidP="00E60CF6">
      <w:pPr>
        <w:pStyle w:val="Opstilling-punkttegn"/>
        <w:tabs>
          <w:tab w:val="clear" w:pos="360"/>
        </w:tabs>
        <w:spacing w:line="280" w:lineRule="exact"/>
        <w:rPr>
          <w:lang w:val="en-US"/>
        </w:rPr>
      </w:pPr>
      <w:r w:rsidRPr="00322B96">
        <w:rPr>
          <w:lang w:val="en-US"/>
        </w:rPr>
        <w:t xml:space="preserve">An indication of which of the requirements in the requirements specification the </w:t>
      </w:r>
      <w:r w:rsidR="00E52250" w:rsidRPr="00322B96">
        <w:rPr>
          <w:lang w:val="en-US"/>
        </w:rPr>
        <w:t>tender</w:t>
      </w:r>
      <w:r w:rsidRPr="00322B96">
        <w:rPr>
          <w:lang w:val="en-US"/>
        </w:rPr>
        <w:t xml:space="preserve"> can </w:t>
      </w:r>
      <w:r w:rsidR="002E7A66" w:rsidRPr="00322B96">
        <w:rPr>
          <w:lang w:val="en-US"/>
        </w:rPr>
        <w:t>fulfill with their current system</w:t>
      </w:r>
      <w:r w:rsidR="005125E6">
        <w:rPr>
          <w:lang w:val="en-US"/>
        </w:rPr>
        <w:t>,</w:t>
      </w:r>
      <w:r w:rsidR="002E7A66" w:rsidRPr="00322B96">
        <w:rPr>
          <w:lang w:val="en-US"/>
        </w:rPr>
        <w:t xml:space="preserve"> as well as which requirements the </w:t>
      </w:r>
      <w:r w:rsidR="00E52250" w:rsidRPr="00322B96">
        <w:rPr>
          <w:lang w:val="en-US"/>
        </w:rPr>
        <w:t>tender</w:t>
      </w:r>
      <w:r w:rsidR="00AC1FE8">
        <w:rPr>
          <w:lang w:val="en-US"/>
        </w:rPr>
        <w:t xml:space="preserve"> can meet with adaption or</w:t>
      </w:r>
      <w:r w:rsidR="002E7A66" w:rsidRPr="00322B96">
        <w:rPr>
          <w:lang w:val="en-US"/>
        </w:rPr>
        <w:t xml:space="preserve"> development of the system</w:t>
      </w:r>
      <w:r w:rsidR="005125E6">
        <w:rPr>
          <w:lang w:val="en-US"/>
        </w:rPr>
        <w:t>.</w:t>
      </w:r>
    </w:p>
    <w:p w:rsidR="002E7A66" w:rsidRPr="00322B96" w:rsidRDefault="002E7A66" w:rsidP="002E7A66">
      <w:pPr>
        <w:pStyle w:val="Listeafsnit"/>
        <w:rPr>
          <w:lang w:val="en-US"/>
        </w:rPr>
      </w:pPr>
    </w:p>
    <w:p w:rsidR="002E7A66" w:rsidRPr="00322B96" w:rsidRDefault="002E7A66" w:rsidP="00E60CF6">
      <w:pPr>
        <w:pStyle w:val="Opstilling-punkttegn"/>
        <w:tabs>
          <w:tab w:val="clear" w:pos="360"/>
        </w:tabs>
        <w:spacing w:line="280" w:lineRule="exact"/>
        <w:rPr>
          <w:lang w:val="en-US"/>
        </w:rPr>
      </w:pPr>
      <w:r w:rsidRPr="00322B96">
        <w:rPr>
          <w:lang w:val="en-US"/>
        </w:rPr>
        <w:t xml:space="preserve">A financial offer, in fixed price Danish kroner </w:t>
      </w:r>
      <w:proofErr w:type="spellStart"/>
      <w:r w:rsidRPr="00322B96">
        <w:rPr>
          <w:lang w:val="en-US"/>
        </w:rPr>
        <w:t>incl</w:t>
      </w:r>
      <w:proofErr w:type="spellEnd"/>
      <w:r w:rsidRPr="00322B96">
        <w:rPr>
          <w:lang w:val="en-US"/>
        </w:rPr>
        <w:t xml:space="preserve"> tax and excl. VAT of</w:t>
      </w:r>
    </w:p>
    <w:p w:rsidR="002E7A66" w:rsidRPr="00322B96" w:rsidRDefault="002E7A66" w:rsidP="002E7A66">
      <w:pPr>
        <w:pStyle w:val="Listeafsnit"/>
        <w:rPr>
          <w:lang w:val="en-US"/>
        </w:rPr>
      </w:pPr>
    </w:p>
    <w:p w:rsidR="002E7A66" w:rsidRPr="00322B96" w:rsidRDefault="002E7A66" w:rsidP="002E7A66">
      <w:pPr>
        <w:pStyle w:val="Opstilling-punkttegn"/>
        <w:tabs>
          <w:tab w:val="clear" w:pos="360"/>
        </w:tabs>
        <w:spacing w:line="280" w:lineRule="exact"/>
        <w:ind w:left="720"/>
        <w:rPr>
          <w:lang w:val="en-US"/>
        </w:rPr>
      </w:pPr>
      <w:r w:rsidRPr="00322B96">
        <w:rPr>
          <w:lang w:val="en-US"/>
        </w:rPr>
        <w:t>The system cost for the seven educational institutions</w:t>
      </w:r>
    </w:p>
    <w:p w:rsidR="002E7A66" w:rsidRPr="00322B96" w:rsidRDefault="00A728D5" w:rsidP="002E7A66">
      <w:pPr>
        <w:pStyle w:val="Opstilling-punkttegn"/>
        <w:tabs>
          <w:tab w:val="clear" w:pos="360"/>
        </w:tabs>
        <w:spacing w:line="280" w:lineRule="exact"/>
        <w:ind w:left="720"/>
        <w:rPr>
          <w:lang w:val="en-US"/>
        </w:rPr>
      </w:pPr>
      <w:r w:rsidRPr="00322B96">
        <w:rPr>
          <w:lang w:val="en-US"/>
        </w:rPr>
        <w:t>License costs ( if any) for the seven educational institutions</w:t>
      </w:r>
    </w:p>
    <w:p w:rsidR="00A728D5" w:rsidRPr="00322B96" w:rsidRDefault="00A728D5" w:rsidP="002E7A66">
      <w:pPr>
        <w:pStyle w:val="Opstilling-punkttegn"/>
        <w:tabs>
          <w:tab w:val="clear" w:pos="360"/>
        </w:tabs>
        <w:spacing w:line="280" w:lineRule="exact"/>
        <w:ind w:left="720"/>
        <w:rPr>
          <w:lang w:val="en-US"/>
        </w:rPr>
      </w:pPr>
      <w:r w:rsidRPr="00322B96">
        <w:rPr>
          <w:lang w:val="en-US"/>
        </w:rPr>
        <w:t>Operation and maintenance agreement (annual rate for the seven institutions)</w:t>
      </w:r>
    </w:p>
    <w:p w:rsidR="00A728D5" w:rsidRPr="00322B96" w:rsidRDefault="00A728D5" w:rsidP="002E7A66">
      <w:pPr>
        <w:pStyle w:val="Opstilling-punkttegn"/>
        <w:tabs>
          <w:tab w:val="clear" w:pos="360"/>
        </w:tabs>
        <w:spacing w:line="280" w:lineRule="exact"/>
        <w:ind w:left="720"/>
        <w:rPr>
          <w:lang w:val="en-US"/>
        </w:rPr>
      </w:pPr>
      <w:r w:rsidRPr="00322B96">
        <w:rPr>
          <w:lang w:val="en-US"/>
        </w:rPr>
        <w:t>Support agreement (annual rate for the seven institutions)</w:t>
      </w:r>
    </w:p>
    <w:p w:rsidR="00A728D5" w:rsidRPr="00322B96" w:rsidRDefault="00A728D5" w:rsidP="002E7A66">
      <w:pPr>
        <w:pStyle w:val="Opstilling-punkttegn"/>
        <w:tabs>
          <w:tab w:val="clear" w:pos="360"/>
        </w:tabs>
        <w:spacing w:line="280" w:lineRule="exact"/>
        <w:ind w:left="720"/>
        <w:rPr>
          <w:lang w:val="en-US"/>
        </w:rPr>
      </w:pPr>
      <w:r w:rsidRPr="00322B96">
        <w:rPr>
          <w:lang w:val="en-US"/>
        </w:rPr>
        <w:t>Training system (lump-sum) including a short description of the content</w:t>
      </w:r>
    </w:p>
    <w:p w:rsidR="00A728D5" w:rsidRPr="00322B96" w:rsidRDefault="00A728D5" w:rsidP="002E7A66">
      <w:pPr>
        <w:pStyle w:val="Opstilling-punkttegn"/>
        <w:tabs>
          <w:tab w:val="clear" w:pos="360"/>
        </w:tabs>
        <w:spacing w:line="280" w:lineRule="exact"/>
        <w:ind w:left="720"/>
        <w:rPr>
          <w:lang w:val="en-US"/>
        </w:rPr>
      </w:pPr>
      <w:r w:rsidRPr="00322B96">
        <w:rPr>
          <w:lang w:val="en-US"/>
        </w:rPr>
        <w:lastRenderedPageBreak/>
        <w:t>Specific customization (if any) or development of the system in relation to any requirement specification that the system doesn’t meet</w:t>
      </w:r>
      <w:r w:rsidR="00BD3C12" w:rsidRPr="00322B96">
        <w:rPr>
          <w:lang w:val="en-US"/>
        </w:rPr>
        <w:t>, as well as a time estimate for this.</w:t>
      </w:r>
    </w:p>
    <w:p w:rsidR="00BD3C12" w:rsidRPr="00322B96" w:rsidRDefault="00BD3C12" w:rsidP="002E7A66">
      <w:pPr>
        <w:pStyle w:val="Opstilling-punkttegn"/>
        <w:tabs>
          <w:tab w:val="clear" w:pos="360"/>
        </w:tabs>
        <w:spacing w:line="280" w:lineRule="exact"/>
        <w:ind w:left="720"/>
        <w:rPr>
          <w:lang w:val="en-US"/>
        </w:rPr>
      </w:pPr>
      <w:r w:rsidRPr="00322B96">
        <w:rPr>
          <w:lang w:val="en-US"/>
        </w:rPr>
        <w:t>A general hourly rate in relation to eventual following requests for further developments/adaptions of the system.</w:t>
      </w:r>
    </w:p>
    <w:p w:rsidR="00BD3C12" w:rsidRPr="00322B96" w:rsidRDefault="00BD3C12" w:rsidP="002E7A66">
      <w:pPr>
        <w:pStyle w:val="Opstilling-punkttegn"/>
        <w:tabs>
          <w:tab w:val="clear" w:pos="360"/>
        </w:tabs>
        <w:spacing w:line="280" w:lineRule="exact"/>
        <w:ind w:left="720"/>
        <w:rPr>
          <w:lang w:val="en-US"/>
        </w:rPr>
      </w:pPr>
      <w:r w:rsidRPr="00322B96">
        <w:rPr>
          <w:lang w:val="en-US"/>
        </w:rPr>
        <w:t>The total costs of setting up, operating, maintenance and support of the system for all seven institutions during a contract period of two years. The total price must be less than 1 mill DKr incl. duties, excl. VAT.</w:t>
      </w:r>
    </w:p>
    <w:p w:rsidR="004E38C7" w:rsidRPr="00322B96" w:rsidRDefault="004E38C7" w:rsidP="004E38C7">
      <w:pPr>
        <w:pStyle w:val="Opstilling-punkttegn"/>
        <w:numPr>
          <w:ilvl w:val="0"/>
          <w:numId w:val="0"/>
        </w:numPr>
        <w:spacing w:line="280" w:lineRule="exact"/>
        <w:ind w:left="720"/>
        <w:rPr>
          <w:lang w:val="en-US"/>
        </w:rPr>
      </w:pPr>
    </w:p>
    <w:p w:rsidR="004E38C7" w:rsidRPr="00322B96" w:rsidRDefault="004E38C7" w:rsidP="004E38C7">
      <w:pPr>
        <w:pStyle w:val="Opstilling-punkttegn"/>
        <w:rPr>
          <w:lang w:val="en-US"/>
        </w:rPr>
      </w:pPr>
      <w:r w:rsidRPr="00322B96">
        <w:rPr>
          <w:lang w:val="en-US"/>
        </w:rPr>
        <w:t>Other remarks</w:t>
      </w:r>
    </w:p>
    <w:p w:rsidR="004E38C7" w:rsidRPr="00322B96" w:rsidRDefault="004E38C7" w:rsidP="004E38C7">
      <w:pPr>
        <w:pStyle w:val="Opstilling-punkttegn"/>
        <w:numPr>
          <w:ilvl w:val="0"/>
          <w:numId w:val="0"/>
        </w:numPr>
        <w:rPr>
          <w:lang w:val="en-US"/>
        </w:rPr>
      </w:pPr>
    </w:p>
    <w:p w:rsidR="00BD3C12" w:rsidRPr="00322B96" w:rsidRDefault="00E52250" w:rsidP="004E38C7">
      <w:pPr>
        <w:pStyle w:val="Opstilling-punkttegn"/>
        <w:tabs>
          <w:tab w:val="clear" w:pos="360"/>
        </w:tabs>
        <w:spacing w:line="240" w:lineRule="auto"/>
        <w:ind w:left="720"/>
        <w:rPr>
          <w:lang w:val="en-US"/>
        </w:rPr>
      </w:pPr>
      <w:r w:rsidRPr="00322B96">
        <w:rPr>
          <w:lang w:val="en-US"/>
        </w:rPr>
        <w:t>Tender</w:t>
      </w:r>
      <w:r w:rsidR="00BD3C12" w:rsidRPr="00322B96">
        <w:rPr>
          <w:lang w:val="en-US"/>
        </w:rPr>
        <w:t xml:space="preserve">’s </w:t>
      </w:r>
      <w:r w:rsidR="00986B1F" w:rsidRPr="00322B96">
        <w:rPr>
          <w:lang w:val="en-US"/>
        </w:rPr>
        <w:t>costs</w:t>
      </w:r>
      <w:r w:rsidR="00BD3C12" w:rsidRPr="00322B96">
        <w:rPr>
          <w:lang w:val="en-US"/>
        </w:rPr>
        <w:t xml:space="preserve"> of preparing tenders are held by the </w:t>
      </w:r>
      <w:r w:rsidRPr="00322B96">
        <w:rPr>
          <w:lang w:val="en-US"/>
        </w:rPr>
        <w:t>tender</w:t>
      </w:r>
      <w:r w:rsidR="00BD3C12" w:rsidRPr="00322B96">
        <w:rPr>
          <w:lang w:val="en-US"/>
        </w:rPr>
        <w:t>.</w:t>
      </w:r>
    </w:p>
    <w:p w:rsidR="00BD3C12" w:rsidRPr="00322B96" w:rsidRDefault="00F37E1C" w:rsidP="004E38C7">
      <w:pPr>
        <w:pStyle w:val="Opstilling-punkttegn"/>
        <w:tabs>
          <w:tab w:val="clear" w:pos="360"/>
        </w:tabs>
        <w:spacing w:line="240" w:lineRule="auto"/>
        <w:ind w:left="720"/>
        <w:rPr>
          <w:lang w:val="en-US"/>
        </w:rPr>
      </w:pPr>
      <w:r w:rsidRPr="00322B96">
        <w:rPr>
          <w:lang w:val="en-US"/>
        </w:rPr>
        <w:t>It should be noted, th</w:t>
      </w:r>
      <w:r w:rsidR="00C57524" w:rsidRPr="00322B96">
        <w:rPr>
          <w:lang w:val="en-US"/>
        </w:rPr>
        <w:t xml:space="preserve">at the chosen </w:t>
      </w:r>
      <w:r w:rsidR="00E52250" w:rsidRPr="00322B96">
        <w:rPr>
          <w:lang w:val="en-US"/>
        </w:rPr>
        <w:t>tender</w:t>
      </w:r>
      <w:r w:rsidR="00C57524" w:rsidRPr="00322B96">
        <w:rPr>
          <w:lang w:val="en-US"/>
        </w:rPr>
        <w:t xml:space="preserve"> (supplier) must sign a confidentiality agreement and a data processing agreement for the system and the future support of it.</w:t>
      </w:r>
    </w:p>
    <w:p w:rsidR="00C57524" w:rsidRPr="00322B96" w:rsidRDefault="00C57524" w:rsidP="004E38C7">
      <w:pPr>
        <w:pStyle w:val="Opstilling-punkttegn"/>
        <w:tabs>
          <w:tab w:val="clear" w:pos="360"/>
        </w:tabs>
        <w:spacing w:line="240" w:lineRule="auto"/>
        <w:ind w:left="720"/>
        <w:rPr>
          <w:lang w:val="en-US"/>
        </w:rPr>
      </w:pPr>
      <w:r w:rsidRPr="00322B96">
        <w:rPr>
          <w:lang w:val="en-US"/>
        </w:rPr>
        <w:t>The final contract will be drawn up in connection to the choice of supplier</w:t>
      </w:r>
      <w:r w:rsidR="00382214" w:rsidRPr="00322B96">
        <w:rPr>
          <w:lang w:val="en-US"/>
        </w:rPr>
        <w:t>. The attached draft with appendixes will form the basis of the contract between the Customer and the Supplier.  The selection of the supplier is not finalized until the contract is signed by both parties.</w:t>
      </w:r>
    </w:p>
    <w:p w:rsidR="00E60CF6" w:rsidRPr="00322B96" w:rsidRDefault="00E60CF6" w:rsidP="00E60CF6">
      <w:pPr>
        <w:pStyle w:val="Opstilling-punkttegn"/>
        <w:numPr>
          <w:ilvl w:val="0"/>
          <w:numId w:val="0"/>
        </w:numPr>
        <w:ind w:left="720"/>
        <w:rPr>
          <w:lang w:val="en-US"/>
        </w:rPr>
      </w:pPr>
    </w:p>
    <w:p w:rsidR="00E13377" w:rsidRPr="00322B96" w:rsidRDefault="00E13377" w:rsidP="0032055F">
      <w:pPr>
        <w:rPr>
          <w:lang w:val="en-US"/>
        </w:rPr>
      </w:pPr>
      <w:r w:rsidRPr="00322B96">
        <w:rPr>
          <w:lang w:val="en-US"/>
        </w:rPr>
        <w:tab/>
      </w:r>
    </w:p>
    <w:p w:rsidR="00E13377" w:rsidRPr="00322B96" w:rsidRDefault="00E13377" w:rsidP="0032055F">
      <w:pPr>
        <w:rPr>
          <w:lang w:val="en-US"/>
        </w:rPr>
      </w:pPr>
    </w:p>
    <w:p w:rsidR="00E13377" w:rsidRPr="00322B96" w:rsidRDefault="00E13377" w:rsidP="0032055F">
      <w:pPr>
        <w:rPr>
          <w:lang w:val="en-US"/>
        </w:rPr>
      </w:pPr>
    </w:p>
    <w:p w:rsidR="0032055F" w:rsidRPr="00322B96" w:rsidRDefault="0032055F" w:rsidP="0032055F">
      <w:pPr>
        <w:rPr>
          <w:b/>
          <w:u w:val="single"/>
          <w:lang w:val="en-US"/>
        </w:rPr>
      </w:pPr>
    </w:p>
    <w:p w:rsidR="0032055F" w:rsidRPr="00322B96" w:rsidRDefault="0032055F">
      <w:pPr>
        <w:rPr>
          <w:lang w:val="en-US"/>
        </w:rPr>
      </w:pPr>
    </w:p>
    <w:sectPr w:rsidR="0032055F" w:rsidRPr="00322B9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32" w:rsidRDefault="00760932" w:rsidP="00760932">
      <w:pPr>
        <w:spacing w:line="240" w:lineRule="auto"/>
      </w:pPr>
      <w:r>
        <w:separator/>
      </w:r>
    </w:p>
  </w:endnote>
  <w:endnote w:type="continuationSeparator" w:id="0">
    <w:p w:rsidR="00760932" w:rsidRDefault="00760932" w:rsidP="00760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32" w:rsidRDefault="00760932" w:rsidP="00760932">
      <w:pPr>
        <w:spacing w:line="240" w:lineRule="auto"/>
      </w:pPr>
      <w:r>
        <w:separator/>
      </w:r>
    </w:p>
  </w:footnote>
  <w:footnote w:type="continuationSeparator" w:id="0">
    <w:p w:rsidR="00760932" w:rsidRDefault="00760932" w:rsidP="007609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32" w:rsidRDefault="00760932">
    <w:pPr>
      <w:pStyle w:val="Sidehoved"/>
    </w:pPr>
    <w:r>
      <w:rPr>
        <w:noProof/>
      </w:rPr>
      <w:drawing>
        <wp:anchor distT="0" distB="0" distL="114300" distR="114300" simplePos="0" relativeHeight="251659264" behindDoc="0" locked="0" layoutInCell="1" allowOverlap="1" wp14:anchorId="1A1D6B24" wp14:editId="75A402F1">
          <wp:simplePos x="0" y="0"/>
          <wp:positionH relativeFrom="page">
            <wp:posOffset>5466080</wp:posOffset>
          </wp:positionH>
          <wp:positionV relativeFrom="page">
            <wp:posOffset>263286</wp:posOffset>
          </wp:positionV>
          <wp:extent cx="1838325" cy="619125"/>
          <wp:effectExtent l="0" t="0" r="9525" b="9525"/>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D23C5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C801E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9B53D38"/>
    <w:multiLevelType w:val="hybridMultilevel"/>
    <w:tmpl w:val="BAB663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6B2361DA"/>
    <w:multiLevelType w:val="hybridMultilevel"/>
    <w:tmpl w:val="98F8D548"/>
    <w:lvl w:ilvl="0" w:tplc="1B66A252">
      <w:start w:val="8000"/>
      <w:numFmt w:val="bullet"/>
      <w:lvlText w:val="-"/>
      <w:lvlJc w:val="left"/>
      <w:pPr>
        <w:ind w:left="720" w:hanging="360"/>
      </w:pPr>
      <w:rPr>
        <w:rFonts w:ascii="Century Schoolbook" w:eastAsia="Times New Roman" w:hAnsi="Century Schoolbook" w:cs="Times New Roman"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C7F7933"/>
    <w:multiLevelType w:val="hybridMultilevel"/>
    <w:tmpl w:val="6BD66EB6"/>
    <w:lvl w:ilvl="0" w:tplc="BA749EF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5F"/>
    <w:rsid w:val="0000689B"/>
    <w:rsid w:val="000228BD"/>
    <w:rsid w:val="00074B79"/>
    <w:rsid w:val="000A47A9"/>
    <w:rsid w:val="000C5B01"/>
    <w:rsid w:val="000D50F1"/>
    <w:rsid w:val="000E669E"/>
    <w:rsid w:val="00100007"/>
    <w:rsid w:val="001451DC"/>
    <w:rsid w:val="00151685"/>
    <w:rsid w:val="00166D2A"/>
    <w:rsid w:val="001F037A"/>
    <w:rsid w:val="001F2063"/>
    <w:rsid w:val="001F6B52"/>
    <w:rsid w:val="00201C0B"/>
    <w:rsid w:val="00226FCA"/>
    <w:rsid w:val="00235ADD"/>
    <w:rsid w:val="0026081D"/>
    <w:rsid w:val="002A5E30"/>
    <w:rsid w:val="002E7A66"/>
    <w:rsid w:val="0032055F"/>
    <w:rsid w:val="00322B96"/>
    <w:rsid w:val="00324E91"/>
    <w:rsid w:val="003421D1"/>
    <w:rsid w:val="003647C0"/>
    <w:rsid w:val="00382214"/>
    <w:rsid w:val="003909DB"/>
    <w:rsid w:val="00393187"/>
    <w:rsid w:val="003B5E8D"/>
    <w:rsid w:val="003E5910"/>
    <w:rsid w:val="004143D7"/>
    <w:rsid w:val="00457C61"/>
    <w:rsid w:val="00470FC5"/>
    <w:rsid w:val="00472CA6"/>
    <w:rsid w:val="004A6933"/>
    <w:rsid w:val="004B09BA"/>
    <w:rsid w:val="004E38C7"/>
    <w:rsid w:val="005125E6"/>
    <w:rsid w:val="00515483"/>
    <w:rsid w:val="00525F3E"/>
    <w:rsid w:val="0053269E"/>
    <w:rsid w:val="00564082"/>
    <w:rsid w:val="00566CA6"/>
    <w:rsid w:val="005835E4"/>
    <w:rsid w:val="00587909"/>
    <w:rsid w:val="005C367B"/>
    <w:rsid w:val="005D1159"/>
    <w:rsid w:val="005E026C"/>
    <w:rsid w:val="005E6A87"/>
    <w:rsid w:val="005E76ED"/>
    <w:rsid w:val="00657B72"/>
    <w:rsid w:val="00661961"/>
    <w:rsid w:val="00667981"/>
    <w:rsid w:val="00683A96"/>
    <w:rsid w:val="006A5CFE"/>
    <w:rsid w:val="006C053C"/>
    <w:rsid w:val="006C6B8F"/>
    <w:rsid w:val="007120FC"/>
    <w:rsid w:val="007204ED"/>
    <w:rsid w:val="00760932"/>
    <w:rsid w:val="007A5B7C"/>
    <w:rsid w:val="007F00D7"/>
    <w:rsid w:val="007F0391"/>
    <w:rsid w:val="008532E2"/>
    <w:rsid w:val="0086179D"/>
    <w:rsid w:val="00890AC6"/>
    <w:rsid w:val="008B568B"/>
    <w:rsid w:val="008D736A"/>
    <w:rsid w:val="008F08D0"/>
    <w:rsid w:val="00927128"/>
    <w:rsid w:val="0095565C"/>
    <w:rsid w:val="00962204"/>
    <w:rsid w:val="0097310B"/>
    <w:rsid w:val="00986B1F"/>
    <w:rsid w:val="0099065B"/>
    <w:rsid w:val="009927BC"/>
    <w:rsid w:val="009C5B86"/>
    <w:rsid w:val="009D18D9"/>
    <w:rsid w:val="009E6C79"/>
    <w:rsid w:val="00A20E25"/>
    <w:rsid w:val="00A23683"/>
    <w:rsid w:val="00A728D5"/>
    <w:rsid w:val="00AA5910"/>
    <w:rsid w:val="00AB6DC9"/>
    <w:rsid w:val="00AC1FE8"/>
    <w:rsid w:val="00AE1CF3"/>
    <w:rsid w:val="00AF6723"/>
    <w:rsid w:val="00B04342"/>
    <w:rsid w:val="00B058D5"/>
    <w:rsid w:val="00B2787C"/>
    <w:rsid w:val="00B34981"/>
    <w:rsid w:val="00B9072D"/>
    <w:rsid w:val="00B91872"/>
    <w:rsid w:val="00BA3D66"/>
    <w:rsid w:val="00BD3C12"/>
    <w:rsid w:val="00BD6CF6"/>
    <w:rsid w:val="00BE2E4F"/>
    <w:rsid w:val="00C02545"/>
    <w:rsid w:val="00C1781A"/>
    <w:rsid w:val="00C37447"/>
    <w:rsid w:val="00C57524"/>
    <w:rsid w:val="00C634F5"/>
    <w:rsid w:val="00C65302"/>
    <w:rsid w:val="00C945CA"/>
    <w:rsid w:val="00CB17E9"/>
    <w:rsid w:val="00CB682B"/>
    <w:rsid w:val="00D15A1A"/>
    <w:rsid w:val="00D42976"/>
    <w:rsid w:val="00D5094C"/>
    <w:rsid w:val="00D5141E"/>
    <w:rsid w:val="00D663C1"/>
    <w:rsid w:val="00D740A8"/>
    <w:rsid w:val="00E0780E"/>
    <w:rsid w:val="00E12C79"/>
    <w:rsid w:val="00E13377"/>
    <w:rsid w:val="00E22465"/>
    <w:rsid w:val="00E52250"/>
    <w:rsid w:val="00E60CF6"/>
    <w:rsid w:val="00E76299"/>
    <w:rsid w:val="00E83F3E"/>
    <w:rsid w:val="00E847EB"/>
    <w:rsid w:val="00E86483"/>
    <w:rsid w:val="00EC7190"/>
    <w:rsid w:val="00EE1ACD"/>
    <w:rsid w:val="00F0530E"/>
    <w:rsid w:val="00F37E1C"/>
    <w:rsid w:val="00F43898"/>
    <w:rsid w:val="00F64587"/>
    <w:rsid w:val="00F6534E"/>
    <w:rsid w:val="00F718FE"/>
    <w:rsid w:val="00FA6598"/>
    <w:rsid w:val="00FB34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5F"/>
    <w:pPr>
      <w:spacing w:after="0" w:line="280" w:lineRule="atLeast"/>
    </w:pPr>
    <w:rPr>
      <w:rFonts w:ascii="Century Schoolbook" w:eastAsia="Times New Roman" w:hAnsi="Century Schoolbook"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rsid w:val="0032055F"/>
    <w:pPr>
      <w:numPr>
        <w:numId w:val="1"/>
      </w:numPr>
    </w:pPr>
  </w:style>
  <w:style w:type="paragraph" w:customStyle="1" w:styleId="HelpText">
    <w:name w:val="HelpText"/>
    <w:uiPriority w:val="4"/>
    <w:rsid w:val="0032055F"/>
    <w:pPr>
      <w:spacing w:after="0" w:line="280" w:lineRule="atLeast"/>
    </w:pPr>
    <w:rPr>
      <w:rFonts w:ascii="Century Schoolbook" w:eastAsia="Times New Roman" w:hAnsi="Century Schoolbook" w:cs="Times New Roman"/>
      <w:i/>
      <w:sz w:val="20"/>
      <w:szCs w:val="24"/>
    </w:rPr>
  </w:style>
  <w:style w:type="paragraph" w:styleId="Listeafsnit">
    <w:name w:val="List Paragraph"/>
    <w:basedOn w:val="Normal"/>
    <w:uiPriority w:val="34"/>
    <w:qFormat/>
    <w:rsid w:val="0032055F"/>
    <w:pPr>
      <w:spacing w:line="240" w:lineRule="auto"/>
      <w:ind w:left="720"/>
    </w:pPr>
    <w:rPr>
      <w:rFonts w:ascii="Calibri" w:eastAsiaTheme="minorHAnsi" w:hAnsi="Calibri"/>
      <w:sz w:val="22"/>
      <w:szCs w:val="22"/>
      <w:lang w:eastAsia="en-US"/>
    </w:rPr>
  </w:style>
  <w:style w:type="paragraph" w:styleId="Opstilling-talellerbogst">
    <w:name w:val="List Number"/>
    <w:basedOn w:val="Normal"/>
    <w:uiPriority w:val="99"/>
    <w:unhideWhenUsed/>
    <w:rsid w:val="00657B72"/>
    <w:pPr>
      <w:numPr>
        <w:numId w:val="5"/>
      </w:numPr>
      <w:contextualSpacing/>
    </w:pPr>
  </w:style>
  <w:style w:type="paragraph" w:styleId="Sidehoved">
    <w:name w:val="header"/>
    <w:basedOn w:val="Normal"/>
    <w:link w:val="SidehovedTegn"/>
    <w:uiPriority w:val="99"/>
    <w:unhideWhenUsed/>
    <w:rsid w:val="0076093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60932"/>
    <w:rPr>
      <w:rFonts w:ascii="Century Schoolbook" w:eastAsia="Times New Roman" w:hAnsi="Century Schoolbook" w:cs="Times New Roman"/>
      <w:sz w:val="20"/>
      <w:szCs w:val="20"/>
      <w:lang w:eastAsia="da-DK"/>
    </w:rPr>
  </w:style>
  <w:style w:type="paragraph" w:styleId="Sidefod">
    <w:name w:val="footer"/>
    <w:basedOn w:val="Normal"/>
    <w:link w:val="SidefodTegn"/>
    <w:uiPriority w:val="99"/>
    <w:unhideWhenUsed/>
    <w:rsid w:val="00760932"/>
    <w:pPr>
      <w:tabs>
        <w:tab w:val="center" w:pos="4819"/>
        <w:tab w:val="right" w:pos="9638"/>
      </w:tabs>
      <w:spacing w:line="240" w:lineRule="auto"/>
    </w:pPr>
  </w:style>
  <w:style w:type="character" w:customStyle="1" w:styleId="SidefodTegn">
    <w:name w:val="Sidefod Tegn"/>
    <w:basedOn w:val="Standardskrifttypeiafsnit"/>
    <w:link w:val="Sidefod"/>
    <w:uiPriority w:val="99"/>
    <w:rsid w:val="00760932"/>
    <w:rPr>
      <w:rFonts w:ascii="Century Schoolbook" w:eastAsia="Times New Roman" w:hAnsi="Century Schoolbook" w:cs="Times New Roman"/>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5F"/>
    <w:pPr>
      <w:spacing w:after="0" w:line="280" w:lineRule="atLeast"/>
    </w:pPr>
    <w:rPr>
      <w:rFonts w:ascii="Century Schoolbook" w:eastAsia="Times New Roman" w:hAnsi="Century Schoolbook"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rsid w:val="0032055F"/>
    <w:pPr>
      <w:numPr>
        <w:numId w:val="1"/>
      </w:numPr>
    </w:pPr>
  </w:style>
  <w:style w:type="paragraph" w:customStyle="1" w:styleId="HelpText">
    <w:name w:val="HelpText"/>
    <w:uiPriority w:val="4"/>
    <w:rsid w:val="0032055F"/>
    <w:pPr>
      <w:spacing w:after="0" w:line="280" w:lineRule="atLeast"/>
    </w:pPr>
    <w:rPr>
      <w:rFonts w:ascii="Century Schoolbook" w:eastAsia="Times New Roman" w:hAnsi="Century Schoolbook" w:cs="Times New Roman"/>
      <w:i/>
      <w:sz w:val="20"/>
      <w:szCs w:val="24"/>
    </w:rPr>
  </w:style>
  <w:style w:type="paragraph" w:styleId="Listeafsnit">
    <w:name w:val="List Paragraph"/>
    <w:basedOn w:val="Normal"/>
    <w:uiPriority w:val="34"/>
    <w:qFormat/>
    <w:rsid w:val="0032055F"/>
    <w:pPr>
      <w:spacing w:line="240" w:lineRule="auto"/>
      <w:ind w:left="720"/>
    </w:pPr>
    <w:rPr>
      <w:rFonts w:ascii="Calibri" w:eastAsiaTheme="minorHAnsi" w:hAnsi="Calibri"/>
      <w:sz w:val="22"/>
      <w:szCs w:val="22"/>
      <w:lang w:eastAsia="en-US"/>
    </w:rPr>
  </w:style>
  <w:style w:type="paragraph" w:styleId="Opstilling-talellerbogst">
    <w:name w:val="List Number"/>
    <w:basedOn w:val="Normal"/>
    <w:uiPriority w:val="99"/>
    <w:unhideWhenUsed/>
    <w:rsid w:val="00657B72"/>
    <w:pPr>
      <w:numPr>
        <w:numId w:val="5"/>
      </w:numPr>
      <w:contextualSpacing/>
    </w:pPr>
  </w:style>
  <w:style w:type="paragraph" w:styleId="Sidehoved">
    <w:name w:val="header"/>
    <w:basedOn w:val="Normal"/>
    <w:link w:val="SidehovedTegn"/>
    <w:uiPriority w:val="99"/>
    <w:unhideWhenUsed/>
    <w:rsid w:val="0076093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60932"/>
    <w:rPr>
      <w:rFonts w:ascii="Century Schoolbook" w:eastAsia="Times New Roman" w:hAnsi="Century Schoolbook" w:cs="Times New Roman"/>
      <w:sz w:val="20"/>
      <w:szCs w:val="20"/>
      <w:lang w:eastAsia="da-DK"/>
    </w:rPr>
  </w:style>
  <w:style w:type="paragraph" w:styleId="Sidefod">
    <w:name w:val="footer"/>
    <w:basedOn w:val="Normal"/>
    <w:link w:val="SidefodTegn"/>
    <w:uiPriority w:val="99"/>
    <w:unhideWhenUsed/>
    <w:rsid w:val="00760932"/>
    <w:pPr>
      <w:tabs>
        <w:tab w:val="center" w:pos="4819"/>
        <w:tab w:val="right" w:pos="9638"/>
      </w:tabs>
      <w:spacing w:line="240" w:lineRule="auto"/>
    </w:pPr>
  </w:style>
  <w:style w:type="character" w:customStyle="1" w:styleId="SidefodTegn">
    <w:name w:val="Sidefod Tegn"/>
    <w:basedOn w:val="Standardskrifttypeiafsnit"/>
    <w:link w:val="Sidefod"/>
    <w:uiPriority w:val="99"/>
    <w:rsid w:val="00760932"/>
    <w:rPr>
      <w:rFonts w:ascii="Century Schoolbook" w:eastAsia="Times New Roman" w:hAnsi="Century Schoolbook"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ADA9-BAF5-4C6C-9108-FE72CBAF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1976</Words>
  <Characters>12055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Wæver</dc:creator>
  <cp:lastModifiedBy>Maria Vitved Andersen</cp:lastModifiedBy>
  <cp:revision>7</cp:revision>
  <dcterms:created xsi:type="dcterms:W3CDTF">2017-02-14T15:23:00Z</dcterms:created>
  <dcterms:modified xsi:type="dcterms:W3CDTF">2017-02-15T09:52:00Z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