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1A819" w14:textId="77777777" w:rsidR="00BF6721" w:rsidRPr="00BF6721" w:rsidRDefault="00BF6721" w:rsidP="00101346">
      <w:pPr>
        <w:jc w:val="left"/>
        <w:rPr>
          <w:sz w:val="20"/>
          <w:lang w:val="da-DK"/>
        </w:rPr>
      </w:pPr>
    </w:p>
    <w:p w14:paraId="1CE1A81A" w14:textId="77777777" w:rsidR="00BF6721" w:rsidRPr="00C31E03" w:rsidRDefault="00BF6721" w:rsidP="00101346">
      <w:pPr>
        <w:jc w:val="left"/>
        <w:rPr>
          <w:b/>
          <w:sz w:val="20"/>
          <w:lang w:val="da-DK"/>
        </w:rPr>
      </w:pPr>
    </w:p>
    <w:p w14:paraId="1CE1A81B" w14:textId="77777777" w:rsidR="00BF6721" w:rsidRPr="00C31E03" w:rsidRDefault="00BF6721" w:rsidP="00101346">
      <w:pPr>
        <w:jc w:val="left"/>
        <w:rPr>
          <w:b/>
          <w:sz w:val="20"/>
          <w:lang w:val="da-DK"/>
        </w:rPr>
      </w:pPr>
    </w:p>
    <w:p w14:paraId="1CE1A81C" w14:textId="77777777" w:rsidR="00BF6721" w:rsidRPr="00BF6721" w:rsidRDefault="00BF6721" w:rsidP="00101346">
      <w:pPr>
        <w:jc w:val="left"/>
        <w:rPr>
          <w:b/>
          <w:sz w:val="20"/>
        </w:rPr>
      </w:pPr>
      <w:r w:rsidRPr="00BF6721">
        <w:rPr>
          <w:b/>
          <w:sz w:val="20"/>
        </w:rPr>
        <w:t>The Danish Defence Acquisition and Logistics Organization</w:t>
      </w:r>
    </w:p>
    <w:p w14:paraId="1CE1A81D" w14:textId="77777777" w:rsidR="00BF6721" w:rsidRPr="00BF6721" w:rsidRDefault="00BF6721" w:rsidP="00101346">
      <w:pPr>
        <w:jc w:val="left"/>
        <w:rPr>
          <w:rFonts w:cs="Tahoma"/>
          <w:b/>
          <w:sz w:val="20"/>
          <w:lang w:val="en-GB"/>
        </w:rPr>
      </w:pPr>
    </w:p>
    <w:p w14:paraId="73DF2B7E" w14:textId="77777777" w:rsidR="009C20FD" w:rsidRPr="005E5FE0" w:rsidRDefault="00BF6721" w:rsidP="00101346">
      <w:pPr>
        <w:jc w:val="left"/>
        <w:rPr>
          <w:rFonts w:ascii="Arial" w:hAnsi="Arial" w:cs="Arial"/>
          <w:b/>
          <w:sz w:val="48"/>
          <w:szCs w:val="48"/>
        </w:rPr>
      </w:pPr>
      <w:r w:rsidRPr="00BF6721">
        <w:rPr>
          <w:rFonts w:cs="Tahoma"/>
          <w:b/>
          <w:sz w:val="20"/>
          <w:lang w:val="en-GB"/>
        </w:rPr>
        <w:t xml:space="preserve">Tender for </w:t>
      </w:r>
      <w:r w:rsidR="009C20FD" w:rsidRPr="009C20FD">
        <w:rPr>
          <w:rFonts w:ascii="Arial" w:hAnsi="Arial" w:cs="Arial"/>
          <w:b/>
          <w:sz w:val="28"/>
          <w:szCs w:val="28"/>
        </w:rPr>
        <w:t>Foam Sleeping Pad</w:t>
      </w:r>
    </w:p>
    <w:p w14:paraId="1CE1A81E" w14:textId="11C5FF48" w:rsidR="00BF6721" w:rsidRPr="00BF6721" w:rsidRDefault="00BF6721" w:rsidP="00101346">
      <w:pPr>
        <w:jc w:val="left"/>
        <w:rPr>
          <w:rFonts w:cs="Tahoma"/>
          <w:b/>
          <w:sz w:val="20"/>
          <w:lang w:val="en-GB"/>
        </w:rPr>
      </w:pPr>
    </w:p>
    <w:p w14:paraId="1CE1A81F" w14:textId="77777777" w:rsidR="00BF6721" w:rsidRPr="00BF6721" w:rsidRDefault="00BF6721" w:rsidP="00101346">
      <w:pPr>
        <w:jc w:val="left"/>
        <w:rPr>
          <w:sz w:val="20"/>
          <w:lang w:val="en-GB"/>
        </w:rPr>
      </w:pPr>
    </w:p>
    <w:tbl>
      <w:tblPr>
        <w:tblStyle w:val="Tabel-Gitter"/>
        <w:tblpPr w:leftFromText="141" w:rightFromText="141" w:vertAnchor="text" w:horzAnchor="margin" w:tblpXSpec="center" w:tblpY="642"/>
        <w:tblW w:w="0" w:type="auto"/>
        <w:jc w:val="center"/>
        <w:tblLook w:val="04A0" w:firstRow="1" w:lastRow="0" w:firstColumn="1" w:lastColumn="0" w:noHBand="0" w:noVBand="1"/>
      </w:tblPr>
      <w:tblGrid>
        <w:gridCol w:w="2943"/>
        <w:gridCol w:w="2894"/>
        <w:gridCol w:w="3060"/>
      </w:tblGrid>
      <w:tr w:rsidR="00642B68" w:rsidRPr="00BF6721" w14:paraId="1CE1A827" w14:textId="77777777" w:rsidTr="00642B68">
        <w:trPr>
          <w:jc w:val="center"/>
        </w:trPr>
        <w:tc>
          <w:tcPr>
            <w:tcW w:w="2943" w:type="dxa"/>
            <w:shd w:val="clear" w:color="auto" w:fill="C6D9F1" w:themeFill="text2" w:themeFillTint="33"/>
          </w:tcPr>
          <w:p w14:paraId="1CE1A820" w14:textId="77777777" w:rsidR="00642B68" w:rsidRPr="00BF6721" w:rsidRDefault="00642B68" w:rsidP="00101346">
            <w:pPr>
              <w:jc w:val="left"/>
              <w:rPr>
                <w:b/>
                <w:sz w:val="20"/>
              </w:rPr>
            </w:pPr>
          </w:p>
          <w:p w14:paraId="1CE1A821" w14:textId="77777777" w:rsidR="00642B68" w:rsidRPr="00BF6721" w:rsidRDefault="00642B68" w:rsidP="00101346">
            <w:pPr>
              <w:jc w:val="left"/>
              <w:rPr>
                <w:b/>
                <w:sz w:val="20"/>
              </w:rPr>
            </w:pPr>
            <w:r w:rsidRPr="00BF6721">
              <w:rPr>
                <w:b/>
                <w:sz w:val="20"/>
              </w:rPr>
              <w:t>Question submitted</w:t>
            </w:r>
          </w:p>
          <w:p w14:paraId="1CE1A822" w14:textId="77777777" w:rsidR="00642B68" w:rsidRPr="00BF6721" w:rsidRDefault="00642B68" w:rsidP="00101346">
            <w:pPr>
              <w:jc w:val="left"/>
              <w:rPr>
                <w:b/>
                <w:sz w:val="20"/>
              </w:rPr>
            </w:pPr>
          </w:p>
        </w:tc>
        <w:tc>
          <w:tcPr>
            <w:tcW w:w="2894" w:type="dxa"/>
            <w:shd w:val="clear" w:color="auto" w:fill="C6D9F1" w:themeFill="text2" w:themeFillTint="33"/>
          </w:tcPr>
          <w:p w14:paraId="1CE1A823" w14:textId="77777777" w:rsidR="00642B68" w:rsidRPr="00BF6721" w:rsidRDefault="00642B68" w:rsidP="00101346">
            <w:pPr>
              <w:jc w:val="left"/>
              <w:rPr>
                <w:b/>
                <w:sz w:val="20"/>
              </w:rPr>
            </w:pPr>
          </w:p>
          <w:p w14:paraId="1CE1A824" w14:textId="77777777" w:rsidR="00642B68" w:rsidRPr="00BF6721" w:rsidRDefault="00642B68" w:rsidP="00101346">
            <w:pPr>
              <w:jc w:val="left"/>
              <w:rPr>
                <w:b/>
                <w:sz w:val="20"/>
              </w:rPr>
            </w:pPr>
            <w:r w:rsidRPr="00BF6721">
              <w:rPr>
                <w:b/>
                <w:sz w:val="20"/>
              </w:rPr>
              <w:t>Answer</w:t>
            </w:r>
          </w:p>
        </w:tc>
        <w:tc>
          <w:tcPr>
            <w:tcW w:w="3060" w:type="dxa"/>
            <w:shd w:val="clear" w:color="auto" w:fill="C6D9F1" w:themeFill="text2" w:themeFillTint="33"/>
          </w:tcPr>
          <w:p w14:paraId="1CE1A825" w14:textId="77777777" w:rsidR="00642B68" w:rsidRPr="00BF6721" w:rsidRDefault="00642B68" w:rsidP="00101346">
            <w:pPr>
              <w:jc w:val="left"/>
              <w:rPr>
                <w:b/>
                <w:sz w:val="20"/>
              </w:rPr>
            </w:pPr>
          </w:p>
          <w:p w14:paraId="1CE1A826" w14:textId="77777777" w:rsidR="00642B68" w:rsidRPr="00BF6721" w:rsidRDefault="00642B68" w:rsidP="00101346">
            <w:pPr>
              <w:jc w:val="left"/>
              <w:rPr>
                <w:b/>
                <w:sz w:val="20"/>
              </w:rPr>
            </w:pPr>
            <w:r w:rsidRPr="00BF6721">
              <w:rPr>
                <w:b/>
                <w:sz w:val="20"/>
              </w:rPr>
              <w:t>Date of answering</w:t>
            </w:r>
          </w:p>
        </w:tc>
      </w:tr>
      <w:tr w:rsidR="00642B68" w:rsidRPr="009C20FD" w14:paraId="1CE1A82D" w14:textId="77777777" w:rsidTr="00642B68">
        <w:trPr>
          <w:jc w:val="center"/>
        </w:trPr>
        <w:tc>
          <w:tcPr>
            <w:tcW w:w="2943" w:type="dxa"/>
          </w:tcPr>
          <w:p w14:paraId="1CE1A828" w14:textId="77777777" w:rsidR="00642B68" w:rsidRPr="008D2F51" w:rsidRDefault="00642B68" w:rsidP="00101346">
            <w:pPr>
              <w:jc w:val="left"/>
              <w:rPr>
                <w:i/>
                <w:sz w:val="18"/>
              </w:rPr>
            </w:pPr>
            <w:r w:rsidRPr="008D2F51">
              <w:rPr>
                <w:i/>
                <w:sz w:val="18"/>
              </w:rPr>
              <w:t>Question no. 1:</w:t>
            </w:r>
          </w:p>
          <w:p w14:paraId="1CE1A829" w14:textId="77777777" w:rsidR="00642B68" w:rsidRPr="008D2F51" w:rsidRDefault="00642B68" w:rsidP="00101346">
            <w:pPr>
              <w:jc w:val="left"/>
              <w:rPr>
                <w:sz w:val="18"/>
              </w:rPr>
            </w:pPr>
          </w:p>
          <w:p w14:paraId="62FF18B2" w14:textId="77777777" w:rsidR="00227070" w:rsidRDefault="00227070" w:rsidP="00101346">
            <w:pPr>
              <w:jc w:val="left"/>
              <w:rPr>
                <w:lang w:val="en-GB"/>
              </w:rPr>
            </w:pPr>
            <w:r>
              <w:rPr>
                <w:lang w:val="en-GB"/>
              </w:rPr>
              <w:t>Could I therefore request an extension to the deadline of 3 weeks (5</w:t>
            </w:r>
            <w:r>
              <w:rPr>
                <w:vertAlign w:val="superscript"/>
                <w:lang w:val="en-GB"/>
              </w:rPr>
              <w:t>th</w:t>
            </w:r>
            <w:r>
              <w:rPr>
                <w:lang w:val="en-GB"/>
              </w:rPr>
              <w:t xml:space="preserve"> March) so that we may provide a sample and its associated test reports?</w:t>
            </w:r>
          </w:p>
          <w:p w14:paraId="1CE1A82A" w14:textId="65C8CA20" w:rsidR="00642B68" w:rsidRPr="00227070" w:rsidRDefault="00642B68" w:rsidP="00101346">
            <w:pPr>
              <w:jc w:val="left"/>
              <w:rPr>
                <w:sz w:val="18"/>
                <w:lang w:val="en-GB"/>
              </w:rPr>
            </w:pPr>
          </w:p>
        </w:tc>
        <w:tc>
          <w:tcPr>
            <w:tcW w:w="2894" w:type="dxa"/>
          </w:tcPr>
          <w:p w14:paraId="1CE1A82B" w14:textId="222B9CD3" w:rsidR="00642B68" w:rsidRPr="00227070" w:rsidRDefault="00227070" w:rsidP="00101346">
            <w:pPr>
              <w:jc w:val="left"/>
              <w:rPr>
                <w:sz w:val="18"/>
              </w:rPr>
            </w:pPr>
            <w:r w:rsidRPr="00227070">
              <w:rPr>
                <w:sz w:val="18"/>
              </w:rPr>
              <w:t xml:space="preserve">DALO </w:t>
            </w:r>
            <w:r>
              <w:rPr>
                <w:sz w:val="18"/>
              </w:rPr>
              <w:t>have no intention to</w:t>
            </w:r>
            <w:r w:rsidRPr="00227070">
              <w:rPr>
                <w:sz w:val="18"/>
              </w:rPr>
              <w:t xml:space="preserve"> extend the deadline </w:t>
            </w:r>
          </w:p>
        </w:tc>
        <w:tc>
          <w:tcPr>
            <w:tcW w:w="3060" w:type="dxa"/>
          </w:tcPr>
          <w:p w14:paraId="1CE1A82C" w14:textId="62BC193D" w:rsidR="00642B68" w:rsidRPr="00BF6721" w:rsidRDefault="00227070" w:rsidP="00101346">
            <w:pPr>
              <w:jc w:val="left"/>
              <w:rPr>
                <w:sz w:val="18"/>
                <w:lang w:val="da-DK"/>
              </w:rPr>
            </w:pPr>
            <w:r>
              <w:rPr>
                <w:sz w:val="18"/>
                <w:lang w:val="da-DK"/>
              </w:rPr>
              <w:t>20-01-2020</w:t>
            </w:r>
          </w:p>
        </w:tc>
      </w:tr>
      <w:tr w:rsidR="00642B68" w:rsidRPr="009C20FD" w14:paraId="1CE1A833" w14:textId="77777777" w:rsidTr="00642B68">
        <w:trPr>
          <w:jc w:val="center"/>
        </w:trPr>
        <w:tc>
          <w:tcPr>
            <w:tcW w:w="2943" w:type="dxa"/>
          </w:tcPr>
          <w:p w14:paraId="1CE1A82E" w14:textId="77777777" w:rsidR="00642B68" w:rsidRPr="00101346" w:rsidRDefault="00642B68" w:rsidP="00101346">
            <w:pPr>
              <w:jc w:val="left"/>
              <w:rPr>
                <w:i/>
                <w:sz w:val="18"/>
              </w:rPr>
            </w:pPr>
            <w:r w:rsidRPr="00101346">
              <w:rPr>
                <w:i/>
                <w:sz w:val="18"/>
              </w:rPr>
              <w:t>Question no. 2:</w:t>
            </w:r>
          </w:p>
          <w:p w14:paraId="1CE1A82F" w14:textId="77777777" w:rsidR="00642B68" w:rsidRPr="00101346" w:rsidRDefault="00642B68" w:rsidP="00101346">
            <w:pPr>
              <w:jc w:val="left"/>
              <w:rPr>
                <w:sz w:val="18"/>
              </w:rPr>
            </w:pPr>
          </w:p>
          <w:p w14:paraId="6CFD1FFD" w14:textId="77777777" w:rsidR="008D2F51" w:rsidRPr="008D2F51" w:rsidRDefault="008D2F51" w:rsidP="00101346">
            <w:pPr>
              <w:pStyle w:val="Almindeligtekst"/>
              <w:rPr>
                <w:sz w:val="18"/>
                <w:szCs w:val="18"/>
                <w:lang w:val="en-US"/>
              </w:rPr>
            </w:pPr>
            <w:r w:rsidRPr="008D2F51">
              <w:rPr>
                <w:sz w:val="18"/>
                <w:szCs w:val="18"/>
                <w:lang w:val="en-US"/>
              </w:rPr>
              <w:t xml:space="preserve">Can the color of the grommets and the elastic band be black or should it be “matte earthly green or similar camouflage </w:t>
            </w:r>
            <w:proofErr w:type="spellStart"/>
            <w:r w:rsidRPr="008D2F51">
              <w:rPr>
                <w:sz w:val="18"/>
                <w:szCs w:val="18"/>
                <w:lang w:val="en-US"/>
              </w:rPr>
              <w:t>colour</w:t>
            </w:r>
            <w:proofErr w:type="spellEnd"/>
            <w:r w:rsidRPr="008D2F51">
              <w:rPr>
                <w:sz w:val="18"/>
                <w:szCs w:val="18"/>
                <w:lang w:val="en-US"/>
              </w:rPr>
              <w:t>.”?</w:t>
            </w:r>
          </w:p>
          <w:p w14:paraId="45C117D5" w14:textId="77777777" w:rsidR="008D2F51" w:rsidRPr="008D2F51" w:rsidRDefault="008D2F51" w:rsidP="00101346">
            <w:pPr>
              <w:pStyle w:val="Almindeligtekst"/>
              <w:rPr>
                <w:sz w:val="18"/>
                <w:szCs w:val="18"/>
                <w:lang w:val="en-US"/>
              </w:rPr>
            </w:pPr>
          </w:p>
          <w:p w14:paraId="1BBC2803" w14:textId="77777777" w:rsidR="008D2F51" w:rsidRPr="008D2F51" w:rsidRDefault="008D2F51" w:rsidP="00101346">
            <w:pPr>
              <w:pStyle w:val="Almindeligtekst"/>
              <w:rPr>
                <w:sz w:val="18"/>
                <w:szCs w:val="18"/>
                <w:lang w:val="en-US"/>
              </w:rPr>
            </w:pPr>
            <w:r w:rsidRPr="008D2F51">
              <w:rPr>
                <w:sz w:val="18"/>
                <w:szCs w:val="18"/>
                <w:lang w:val="en-US"/>
              </w:rPr>
              <w:t>It is stated in requirement #4 (grommet</w:t>
            </w:r>
            <w:proofErr w:type="gramStart"/>
            <w:r w:rsidRPr="008D2F51">
              <w:rPr>
                <w:sz w:val="18"/>
                <w:szCs w:val="18"/>
                <w:lang w:val="en-US"/>
              </w:rPr>
              <w:t>)  that</w:t>
            </w:r>
            <w:proofErr w:type="gramEnd"/>
            <w:r w:rsidRPr="008D2F51">
              <w:rPr>
                <w:sz w:val="18"/>
                <w:szCs w:val="18"/>
                <w:lang w:val="en-US"/>
              </w:rPr>
              <w:t xml:space="preserve"> it “...shall be in a </w:t>
            </w:r>
            <w:proofErr w:type="spellStart"/>
            <w:r w:rsidRPr="008D2F51">
              <w:rPr>
                <w:sz w:val="18"/>
                <w:szCs w:val="18"/>
                <w:lang w:val="en-US"/>
              </w:rPr>
              <w:t>colour</w:t>
            </w:r>
            <w:proofErr w:type="spellEnd"/>
            <w:r w:rsidRPr="008D2F51">
              <w:rPr>
                <w:sz w:val="18"/>
                <w:szCs w:val="18"/>
                <w:lang w:val="en-US"/>
              </w:rPr>
              <w:t xml:space="preserve"> not compromising camouflage for example not white or yellow.”.</w:t>
            </w:r>
          </w:p>
          <w:p w14:paraId="1C57C891" w14:textId="77777777" w:rsidR="008D2F51" w:rsidRPr="008D2F51" w:rsidRDefault="008D2F51" w:rsidP="00101346">
            <w:pPr>
              <w:pStyle w:val="Almindeligtekst"/>
              <w:rPr>
                <w:sz w:val="18"/>
                <w:szCs w:val="18"/>
                <w:lang w:val="en-US"/>
              </w:rPr>
            </w:pPr>
            <w:r w:rsidRPr="008D2F51">
              <w:rPr>
                <w:sz w:val="18"/>
                <w:szCs w:val="18"/>
                <w:lang w:val="en-US"/>
              </w:rPr>
              <w:t xml:space="preserve">In requirement #5 (elastic band) there is no specification regarding </w:t>
            </w:r>
            <w:proofErr w:type="spellStart"/>
            <w:r w:rsidRPr="008D2F51">
              <w:rPr>
                <w:sz w:val="18"/>
                <w:szCs w:val="18"/>
                <w:lang w:val="en-US"/>
              </w:rPr>
              <w:t>colour</w:t>
            </w:r>
            <w:proofErr w:type="spellEnd"/>
            <w:r w:rsidRPr="008D2F51">
              <w:rPr>
                <w:sz w:val="18"/>
                <w:szCs w:val="18"/>
                <w:lang w:val="en-US"/>
              </w:rPr>
              <w:t>.</w:t>
            </w:r>
          </w:p>
          <w:p w14:paraId="6EB63578" w14:textId="77777777" w:rsidR="008D2F51" w:rsidRPr="008D2F51" w:rsidRDefault="008D2F51" w:rsidP="00101346">
            <w:pPr>
              <w:pStyle w:val="Almindeligtekst"/>
              <w:rPr>
                <w:sz w:val="18"/>
                <w:szCs w:val="18"/>
                <w:lang w:val="en-US"/>
              </w:rPr>
            </w:pPr>
            <w:r w:rsidRPr="008D2F51">
              <w:rPr>
                <w:sz w:val="18"/>
                <w:szCs w:val="18"/>
                <w:lang w:val="en-US"/>
              </w:rPr>
              <w:t xml:space="preserve">In requirement #6 (sleeping pad) it is stated the “DALO does not consider black or dark grey a camouflage compatible </w:t>
            </w:r>
            <w:proofErr w:type="spellStart"/>
            <w:r w:rsidRPr="008D2F51">
              <w:rPr>
                <w:sz w:val="18"/>
                <w:szCs w:val="18"/>
                <w:lang w:val="en-US"/>
              </w:rPr>
              <w:t>colour</w:t>
            </w:r>
            <w:proofErr w:type="spellEnd"/>
            <w:r w:rsidRPr="008D2F51">
              <w:rPr>
                <w:sz w:val="18"/>
                <w:szCs w:val="18"/>
                <w:lang w:val="en-US"/>
              </w:rPr>
              <w:t>.”</w:t>
            </w:r>
          </w:p>
          <w:p w14:paraId="0CD564A4" w14:textId="77777777" w:rsidR="008D2F51" w:rsidRPr="008D2F51" w:rsidRDefault="008D2F51" w:rsidP="00101346">
            <w:pPr>
              <w:jc w:val="left"/>
              <w:rPr>
                <w:sz w:val="18"/>
              </w:rPr>
            </w:pPr>
          </w:p>
          <w:p w14:paraId="1CE1A830" w14:textId="598F6698" w:rsidR="00642B68" w:rsidRPr="008D2F51" w:rsidRDefault="00642B68" w:rsidP="00101346">
            <w:pPr>
              <w:jc w:val="left"/>
              <w:rPr>
                <w:sz w:val="18"/>
              </w:rPr>
            </w:pPr>
          </w:p>
        </w:tc>
        <w:tc>
          <w:tcPr>
            <w:tcW w:w="2894" w:type="dxa"/>
          </w:tcPr>
          <w:p w14:paraId="1CE1A831" w14:textId="703B675A" w:rsidR="00642B68" w:rsidRPr="008D2F51" w:rsidRDefault="00101346" w:rsidP="00101346">
            <w:pPr>
              <w:jc w:val="left"/>
              <w:rPr>
                <w:sz w:val="18"/>
              </w:rPr>
            </w:pPr>
            <w:r>
              <w:rPr>
                <w:sz w:val="18"/>
              </w:rPr>
              <w:t xml:space="preserve">Yes the </w:t>
            </w:r>
            <w:proofErr w:type="spellStart"/>
            <w:r>
              <w:rPr>
                <w:sz w:val="18"/>
              </w:rPr>
              <w:t>colour</w:t>
            </w:r>
            <w:proofErr w:type="spellEnd"/>
            <w:r>
              <w:rPr>
                <w:sz w:val="18"/>
              </w:rPr>
              <w:t xml:space="preserve"> of the grommets and elastic band can be black.</w:t>
            </w:r>
          </w:p>
        </w:tc>
        <w:tc>
          <w:tcPr>
            <w:tcW w:w="3060" w:type="dxa"/>
          </w:tcPr>
          <w:p w14:paraId="1CE1A832" w14:textId="2F12333B" w:rsidR="00642B68" w:rsidRPr="008D2F51" w:rsidRDefault="007750FB" w:rsidP="00101346">
            <w:pPr>
              <w:jc w:val="left"/>
              <w:rPr>
                <w:sz w:val="18"/>
              </w:rPr>
            </w:pPr>
            <w:r>
              <w:rPr>
                <w:sz w:val="18"/>
              </w:rPr>
              <w:t>21-01-2020</w:t>
            </w:r>
          </w:p>
        </w:tc>
      </w:tr>
      <w:tr w:rsidR="00642B68" w:rsidRPr="00101346" w14:paraId="1CE1A837" w14:textId="77777777" w:rsidTr="00642B68">
        <w:trPr>
          <w:jc w:val="center"/>
        </w:trPr>
        <w:tc>
          <w:tcPr>
            <w:tcW w:w="2943" w:type="dxa"/>
          </w:tcPr>
          <w:p w14:paraId="39CA171E" w14:textId="2FC62A21" w:rsidR="00642B68" w:rsidRDefault="00642B68" w:rsidP="00101346">
            <w:pPr>
              <w:pStyle w:val="Listeafsnit"/>
              <w:numPr>
                <w:ilvl w:val="0"/>
                <w:numId w:val="4"/>
              </w:numPr>
              <w:ind w:left="142" w:hanging="142"/>
              <w:jc w:val="left"/>
              <w:rPr>
                <w:i/>
                <w:sz w:val="18"/>
              </w:rPr>
            </w:pPr>
            <w:r w:rsidRPr="00BF6721">
              <w:rPr>
                <w:i/>
                <w:sz w:val="18"/>
              </w:rPr>
              <w:t>Question no.</w:t>
            </w:r>
            <w:r w:rsidR="004152A2">
              <w:rPr>
                <w:i/>
                <w:sz w:val="18"/>
              </w:rPr>
              <w:t>3</w:t>
            </w:r>
          </w:p>
          <w:p w14:paraId="1CE1A834" w14:textId="6F34AAA8" w:rsidR="008D2F51" w:rsidRPr="00090F5D" w:rsidRDefault="008D2F51" w:rsidP="00101346">
            <w:pPr>
              <w:jc w:val="left"/>
              <w:rPr>
                <w:sz w:val="18"/>
                <w:szCs w:val="18"/>
                <w:lang w:val="da-DK"/>
              </w:rPr>
            </w:pPr>
            <w:r w:rsidRPr="008D2F51">
              <w:rPr>
                <w:sz w:val="18"/>
                <w:szCs w:val="18"/>
                <w:lang w:val="da-DK"/>
              </w:rPr>
              <w:t>Som det fremgår af annonceringen skal der leveres 9.000stk. liggeunderlag. Er det sådan at forstå, at disse skal leveres på én gang jf. den leveringstid vi angiver, eller skal levering ske over fler</w:t>
            </w:r>
            <w:r w:rsidR="00090F5D">
              <w:rPr>
                <w:sz w:val="18"/>
                <w:szCs w:val="18"/>
                <w:lang w:val="da-DK"/>
              </w:rPr>
              <w:t>e omgange og i så fald hvornår?</w:t>
            </w:r>
          </w:p>
        </w:tc>
        <w:tc>
          <w:tcPr>
            <w:tcW w:w="2894" w:type="dxa"/>
          </w:tcPr>
          <w:p w14:paraId="31A7F2B4" w14:textId="6A6D3264" w:rsidR="00090F5D" w:rsidRDefault="00101346" w:rsidP="00090F5D">
            <w:pPr>
              <w:spacing w:line="276" w:lineRule="auto"/>
              <w:jc w:val="left"/>
              <w:rPr>
                <w:rFonts w:ascii="Arial" w:hAnsi="Arial" w:cs="Arial"/>
                <w:sz w:val="20"/>
                <w:szCs w:val="20"/>
              </w:rPr>
            </w:pPr>
            <w:r w:rsidRPr="00101346">
              <w:rPr>
                <w:rFonts w:ascii="Arial" w:hAnsi="Arial" w:cs="Arial"/>
                <w:sz w:val="20"/>
                <w:szCs w:val="20"/>
              </w:rPr>
              <w:t xml:space="preserve">DALO will not accept </w:t>
            </w:r>
            <w:r w:rsidR="001F5AE2">
              <w:rPr>
                <w:rFonts w:ascii="Arial" w:hAnsi="Arial" w:cs="Arial"/>
                <w:sz w:val="20"/>
                <w:szCs w:val="20"/>
              </w:rPr>
              <w:t xml:space="preserve">a </w:t>
            </w:r>
            <w:r w:rsidRPr="00101346">
              <w:rPr>
                <w:rFonts w:ascii="Arial" w:hAnsi="Arial" w:cs="Arial"/>
                <w:sz w:val="20"/>
                <w:szCs w:val="20"/>
              </w:rPr>
              <w:t>delivery time of 121 calendar days or more, in which case the tender will be deemed non-compliant and not be taken into consideration.</w:t>
            </w:r>
          </w:p>
          <w:p w14:paraId="1316BA89" w14:textId="77777777" w:rsidR="00090F5D" w:rsidRDefault="00090F5D" w:rsidP="00090F5D">
            <w:pPr>
              <w:spacing w:line="276" w:lineRule="auto"/>
              <w:jc w:val="left"/>
              <w:rPr>
                <w:rFonts w:ascii="Arial" w:hAnsi="Arial" w:cs="Arial"/>
                <w:sz w:val="20"/>
                <w:szCs w:val="20"/>
              </w:rPr>
            </w:pPr>
          </w:p>
          <w:p w14:paraId="27190FFF" w14:textId="4DE4FD18" w:rsidR="00090F5D" w:rsidRDefault="00090F5D" w:rsidP="00090F5D">
            <w:pPr>
              <w:jc w:val="left"/>
              <w:rPr>
                <w:sz w:val="18"/>
                <w:highlight w:val="yellow"/>
              </w:rPr>
            </w:pPr>
            <w:r>
              <w:rPr>
                <w:rFonts w:ascii="Arial" w:hAnsi="Arial" w:cs="Arial"/>
                <w:sz w:val="20"/>
                <w:szCs w:val="20"/>
              </w:rPr>
              <w:t xml:space="preserve">The tenderer is welcome to part deliver if that is preferred, but all of </w:t>
            </w:r>
            <w:r w:rsidRPr="001F5AE2">
              <w:rPr>
                <w:rFonts w:ascii="Arial" w:hAnsi="Arial" w:cs="Arial"/>
                <w:sz w:val="20"/>
                <w:szCs w:val="20"/>
              </w:rPr>
              <w:t xml:space="preserve">the </w:t>
            </w:r>
            <w:r w:rsidRPr="001F5AE2">
              <w:rPr>
                <w:sz w:val="18"/>
              </w:rPr>
              <w:t xml:space="preserve">9000 Foam </w:t>
            </w:r>
            <w:r w:rsidRPr="001F5AE2">
              <w:rPr>
                <w:sz w:val="18"/>
              </w:rPr>
              <w:lastRenderedPageBreak/>
              <w:t>Sleeping Pads must be delivered within 120 days from order placement</w:t>
            </w:r>
            <w:r w:rsidR="001F5AE2" w:rsidRPr="001F5AE2">
              <w:rPr>
                <w:sz w:val="18"/>
              </w:rPr>
              <w:t xml:space="preserve"> (requirement #9)</w:t>
            </w:r>
            <w:r w:rsidRPr="001F5AE2">
              <w:rPr>
                <w:sz w:val="18"/>
              </w:rPr>
              <w:t>.</w:t>
            </w:r>
          </w:p>
          <w:p w14:paraId="1CE1A835" w14:textId="3E5ABE74" w:rsidR="00090F5D" w:rsidRPr="00090F5D" w:rsidRDefault="00090F5D" w:rsidP="00090F5D">
            <w:pPr>
              <w:spacing w:line="276" w:lineRule="auto"/>
              <w:jc w:val="left"/>
              <w:rPr>
                <w:rFonts w:ascii="Arial" w:hAnsi="Arial" w:cs="Arial"/>
                <w:sz w:val="20"/>
                <w:szCs w:val="20"/>
              </w:rPr>
            </w:pPr>
          </w:p>
        </w:tc>
        <w:tc>
          <w:tcPr>
            <w:tcW w:w="3060" w:type="dxa"/>
          </w:tcPr>
          <w:p w14:paraId="1CE1A836" w14:textId="6844290F" w:rsidR="00642B68" w:rsidRPr="00101346" w:rsidRDefault="007750FB" w:rsidP="00101346">
            <w:pPr>
              <w:jc w:val="left"/>
              <w:rPr>
                <w:sz w:val="18"/>
                <w:highlight w:val="yellow"/>
              </w:rPr>
            </w:pPr>
            <w:r w:rsidRPr="007750FB">
              <w:rPr>
                <w:sz w:val="18"/>
              </w:rPr>
              <w:lastRenderedPageBreak/>
              <w:t>21-01-2020</w:t>
            </w:r>
          </w:p>
        </w:tc>
      </w:tr>
      <w:tr w:rsidR="004152A2" w:rsidRPr="00101346" w14:paraId="39AFB7F7" w14:textId="77777777" w:rsidTr="00642B68">
        <w:trPr>
          <w:jc w:val="center"/>
        </w:trPr>
        <w:tc>
          <w:tcPr>
            <w:tcW w:w="2943" w:type="dxa"/>
          </w:tcPr>
          <w:p w14:paraId="316E908F" w14:textId="26236BCD" w:rsidR="004152A2" w:rsidRDefault="004152A2" w:rsidP="004152A2">
            <w:pPr>
              <w:pStyle w:val="Listeafsnit"/>
              <w:numPr>
                <w:ilvl w:val="0"/>
                <w:numId w:val="4"/>
              </w:numPr>
              <w:ind w:left="142" w:hanging="142"/>
              <w:jc w:val="left"/>
              <w:rPr>
                <w:i/>
                <w:sz w:val="18"/>
              </w:rPr>
            </w:pPr>
            <w:r w:rsidRPr="00BF6721">
              <w:rPr>
                <w:i/>
                <w:sz w:val="18"/>
              </w:rPr>
              <w:lastRenderedPageBreak/>
              <w:t>Question no.</w:t>
            </w:r>
            <w:r>
              <w:rPr>
                <w:i/>
                <w:sz w:val="18"/>
              </w:rPr>
              <w:t xml:space="preserve"> 4</w:t>
            </w:r>
          </w:p>
          <w:p w14:paraId="37EB5AFC" w14:textId="77777777" w:rsidR="004152A2" w:rsidRPr="004152A2" w:rsidRDefault="004152A2" w:rsidP="004152A2">
            <w:pPr>
              <w:jc w:val="left"/>
              <w:rPr>
                <w:i/>
                <w:sz w:val="18"/>
              </w:rPr>
            </w:pPr>
          </w:p>
          <w:p w14:paraId="3E26A31E" w14:textId="77777777" w:rsidR="004152A2" w:rsidRPr="004152A2" w:rsidRDefault="004152A2" w:rsidP="004152A2">
            <w:pPr>
              <w:jc w:val="left"/>
              <w:rPr>
                <w:rFonts w:ascii="wf_segoe-ui_normal" w:hAnsi="wf_segoe-ui_normal"/>
                <w:sz w:val="24"/>
                <w:szCs w:val="24"/>
              </w:rPr>
            </w:pPr>
            <w:proofErr w:type="gramStart"/>
            <w:r w:rsidRPr="004152A2">
              <w:rPr>
                <w:rFonts w:ascii="Calibri" w:hAnsi="Calibri"/>
                <w:sz w:val="22"/>
                <w:szCs w:val="22"/>
                <w:lang w:val="en-GB"/>
              </w:rPr>
              <w:t>will</w:t>
            </w:r>
            <w:proofErr w:type="gramEnd"/>
            <w:r w:rsidRPr="004152A2">
              <w:rPr>
                <w:rFonts w:ascii="Calibri" w:hAnsi="Calibri"/>
                <w:sz w:val="22"/>
                <w:szCs w:val="22"/>
                <w:lang w:val="en-GB"/>
              </w:rPr>
              <w:t xml:space="preserve"> we be deemed to be non-compliant, and thus excluded from the competition, if our tender sample meets all the requirements other than the exact dimensions?</w:t>
            </w:r>
          </w:p>
          <w:p w14:paraId="2DDA2DFF" w14:textId="77777777" w:rsidR="004152A2" w:rsidRDefault="004152A2" w:rsidP="004152A2">
            <w:pPr>
              <w:pStyle w:val="Listeafsnit"/>
              <w:ind w:left="142"/>
              <w:jc w:val="left"/>
              <w:rPr>
                <w:i/>
                <w:sz w:val="18"/>
              </w:rPr>
            </w:pPr>
          </w:p>
          <w:p w14:paraId="115315B6" w14:textId="77777777" w:rsidR="004152A2" w:rsidRDefault="004152A2" w:rsidP="004152A2">
            <w:pPr>
              <w:jc w:val="left"/>
              <w:rPr>
                <w:i/>
                <w:sz w:val="18"/>
              </w:rPr>
            </w:pPr>
          </w:p>
          <w:p w14:paraId="3B74B318" w14:textId="77777777" w:rsidR="004152A2" w:rsidRDefault="004152A2" w:rsidP="004152A2">
            <w:pPr>
              <w:jc w:val="left"/>
              <w:rPr>
                <w:i/>
                <w:sz w:val="18"/>
              </w:rPr>
            </w:pPr>
          </w:p>
          <w:p w14:paraId="0707809B" w14:textId="77777777" w:rsidR="004152A2" w:rsidRDefault="004152A2" w:rsidP="004152A2">
            <w:pPr>
              <w:jc w:val="left"/>
              <w:rPr>
                <w:i/>
                <w:sz w:val="18"/>
              </w:rPr>
            </w:pPr>
          </w:p>
          <w:p w14:paraId="5145A9AA" w14:textId="77777777" w:rsidR="004152A2" w:rsidRPr="004152A2" w:rsidRDefault="004152A2" w:rsidP="004152A2">
            <w:pPr>
              <w:jc w:val="left"/>
              <w:rPr>
                <w:i/>
                <w:sz w:val="18"/>
              </w:rPr>
            </w:pPr>
          </w:p>
        </w:tc>
        <w:tc>
          <w:tcPr>
            <w:tcW w:w="2894" w:type="dxa"/>
          </w:tcPr>
          <w:p w14:paraId="6B4C84CC" w14:textId="77777777" w:rsidR="004152A2" w:rsidRDefault="004152A2" w:rsidP="00090F5D">
            <w:pPr>
              <w:jc w:val="left"/>
              <w:rPr>
                <w:rFonts w:ascii="Arial" w:hAnsi="Arial" w:cs="Arial"/>
                <w:sz w:val="20"/>
                <w:szCs w:val="20"/>
              </w:rPr>
            </w:pPr>
          </w:p>
          <w:p w14:paraId="788ABA18" w14:textId="7B238356" w:rsidR="004152A2" w:rsidRPr="00101346" w:rsidRDefault="004152A2" w:rsidP="00090F5D">
            <w:pPr>
              <w:jc w:val="left"/>
              <w:rPr>
                <w:rFonts w:ascii="Arial" w:hAnsi="Arial" w:cs="Arial"/>
                <w:sz w:val="20"/>
                <w:szCs w:val="20"/>
              </w:rPr>
            </w:pPr>
            <w:r>
              <w:rPr>
                <w:color w:val="1F497D"/>
                <w:sz w:val="20"/>
                <w:szCs w:val="20"/>
              </w:rPr>
              <w:t>Yes the tenderer will be deemed non-compliant if the mandatory requirement #11 is not met. The sample must be identical to the offered sleeping mat in terms of quality, foam type, size, grommets and elastic bands.</w:t>
            </w:r>
          </w:p>
        </w:tc>
        <w:tc>
          <w:tcPr>
            <w:tcW w:w="3060" w:type="dxa"/>
          </w:tcPr>
          <w:p w14:paraId="7D1214AA" w14:textId="1C7282D7" w:rsidR="004152A2" w:rsidRPr="007750FB" w:rsidRDefault="004152A2" w:rsidP="00101346">
            <w:pPr>
              <w:jc w:val="left"/>
              <w:rPr>
                <w:sz w:val="18"/>
              </w:rPr>
            </w:pPr>
            <w:r>
              <w:rPr>
                <w:sz w:val="18"/>
              </w:rPr>
              <w:t>23-01-2020</w:t>
            </w:r>
            <w:bookmarkStart w:id="0" w:name="_GoBack"/>
            <w:bookmarkEnd w:id="0"/>
          </w:p>
        </w:tc>
      </w:tr>
    </w:tbl>
    <w:p w14:paraId="1CE1A838" w14:textId="4C800D80" w:rsidR="00BF6721" w:rsidRPr="00101346" w:rsidRDefault="00BF6721" w:rsidP="00101346">
      <w:pPr>
        <w:jc w:val="left"/>
        <w:rPr>
          <w:sz w:val="18"/>
        </w:rPr>
      </w:pPr>
    </w:p>
    <w:p w14:paraId="1CE1A839" w14:textId="77777777" w:rsidR="00963DE6" w:rsidRPr="00101346" w:rsidRDefault="00963DE6" w:rsidP="00101346">
      <w:pPr>
        <w:jc w:val="left"/>
        <w:rPr>
          <w:rFonts w:ascii="Arial" w:hAnsi="Arial" w:cs="Arial"/>
          <w:b/>
          <w:sz w:val="32"/>
        </w:rPr>
      </w:pPr>
    </w:p>
    <w:p w14:paraId="6C3BE06D" w14:textId="77777777" w:rsidR="00101346" w:rsidRPr="00101346" w:rsidRDefault="00101346">
      <w:pPr>
        <w:jc w:val="left"/>
        <w:rPr>
          <w:rFonts w:ascii="Arial" w:hAnsi="Arial" w:cs="Arial"/>
          <w:b/>
          <w:sz w:val="32"/>
        </w:rPr>
      </w:pPr>
    </w:p>
    <w:sectPr w:rsidR="00101346" w:rsidRPr="00101346" w:rsidSect="00FB02BE">
      <w:headerReference w:type="default" r:id="rId12"/>
      <w:headerReference w:type="first" r:id="rId13"/>
      <w:footerReference w:type="first" r:id="rId14"/>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23941" w14:textId="77777777" w:rsidR="002135D2" w:rsidRDefault="002135D2" w:rsidP="00DA3F3D">
      <w:pPr>
        <w:spacing w:line="240" w:lineRule="auto"/>
      </w:pPr>
      <w:r>
        <w:separator/>
      </w:r>
    </w:p>
  </w:endnote>
  <w:endnote w:type="continuationSeparator" w:id="0">
    <w:p w14:paraId="46C021C6" w14:textId="77777777" w:rsidR="002135D2" w:rsidRDefault="002135D2"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1A852" w14:textId="77777777" w:rsidR="00C31E03" w:rsidRDefault="00C31E03" w:rsidP="00C31E03">
    <w:pPr>
      <w:pStyle w:val="Sidefod"/>
      <w:rPr>
        <w:lang w:val="da-DK"/>
      </w:rPr>
    </w:pPr>
    <w:r>
      <w:rPr>
        <w:lang w:val="da-DK"/>
      </w:rPr>
      <w:t>DALO</w:t>
    </w:r>
    <w:r>
      <w:rPr>
        <w:lang w:val="da-DK"/>
      </w:rPr>
      <w:tab/>
    </w:r>
    <w:r>
      <w:rPr>
        <w:lang w:val="da-DK"/>
      </w:rPr>
      <w:tab/>
      <w:t xml:space="preserve">Version </w:t>
    </w:r>
    <w:r w:rsidR="00B83484">
      <w:rPr>
        <w:lang w:val="da-DK"/>
      </w:rPr>
      <w:t>4</w:t>
    </w:r>
    <w:r>
      <w:rPr>
        <w:lang w:val="da-DK"/>
      </w:rPr>
      <w:t>.0</w:t>
    </w:r>
  </w:p>
  <w:p w14:paraId="1CE1A853" w14:textId="77777777" w:rsidR="00C31E03" w:rsidRDefault="00C31E0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CD478" w14:textId="77777777" w:rsidR="002135D2" w:rsidRDefault="002135D2" w:rsidP="00DA3F3D">
      <w:pPr>
        <w:spacing w:line="240" w:lineRule="auto"/>
      </w:pPr>
      <w:r>
        <w:separator/>
      </w:r>
    </w:p>
  </w:footnote>
  <w:footnote w:type="continuationSeparator" w:id="0">
    <w:p w14:paraId="544144DB" w14:textId="77777777" w:rsidR="002135D2" w:rsidRDefault="002135D2"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85781D" w14:paraId="1CE1A842" w14:textId="77777777" w:rsidTr="008150FF">
      <w:tc>
        <w:tcPr>
          <w:tcW w:w="2088" w:type="dxa"/>
        </w:tcPr>
        <w:p w14:paraId="1CE1A83F" w14:textId="77777777" w:rsidR="0085781D" w:rsidRDefault="0085781D" w:rsidP="008150FF"/>
      </w:tc>
      <w:tc>
        <w:tcPr>
          <w:tcW w:w="5400" w:type="dxa"/>
        </w:tcPr>
        <w:p w14:paraId="1CE1A840" w14:textId="77777777" w:rsidR="0085781D" w:rsidRDefault="0085781D" w:rsidP="008150FF">
          <w:pPr>
            <w:jc w:val="center"/>
          </w:pPr>
        </w:p>
      </w:tc>
      <w:tc>
        <w:tcPr>
          <w:tcW w:w="1984" w:type="dxa"/>
        </w:tcPr>
        <w:p w14:paraId="1CE1A841" w14:textId="77777777" w:rsidR="0085781D" w:rsidRDefault="0085781D" w:rsidP="008150FF">
          <w:pPr>
            <w:jc w:val="right"/>
          </w:pPr>
        </w:p>
      </w:tc>
    </w:tr>
  </w:tbl>
  <w:p w14:paraId="1CE1A843" w14:textId="77777777" w:rsidR="005F53E3" w:rsidRDefault="005F53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386C37" w14:paraId="1CE1A84F" w14:textId="77777777" w:rsidTr="008150FF">
      <w:tc>
        <w:tcPr>
          <w:tcW w:w="2088" w:type="dxa"/>
        </w:tcPr>
        <w:p w14:paraId="1CE1A846" w14:textId="614EE847" w:rsidR="00386C37" w:rsidRDefault="00206D89" w:rsidP="008150FF">
          <w:r>
            <w:rPr>
              <w:noProof/>
              <w:lang w:val="da-DK"/>
            </w:rPr>
            <w:drawing>
              <wp:anchor distT="0" distB="0" distL="114300" distR="114300" simplePos="0" relativeHeight="251660288" behindDoc="0" locked="1" layoutInCell="1" allowOverlap="1" wp14:anchorId="2B31D78B" wp14:editId="3226AA9E">
                <wp:simplePos x="0" y="0"/>
                <wp:positionH relativeFrom="page">
                  <wp:posOffset>274320</wp:posOffset>
                </wp:positionH>
                <wp:positionV relativeFrom="page">
                  <wp:posOffset>184785</wp:posOffset>
                </wp:positionV>
                <wp:extent cx="3693600" cy="583200"/>
                <wp:effectExtent l="0" t="0" r="0" b="0"/>
                <wp:wrapNone/>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1CE1A847" w14:textId="77777777" w:rsidR="00386C37" w:rsidRDefault="00386C37" w:rsidP="008150FF">
          <w:pPr>
            <w:jc w:val="center"/>
            <w:rPr>
              <w:b/>
              <w:noProof/>
              <w:sz w:val="24"/>
            </w:rPr>
          </w:pPr>
        </w:p>
        <w:p w14:paraId="1CE1A848" w14:textId="77777777" w:rsidR="00FB02BE" w:rsidRDefault="00FB02BE" w:rsidP="008150FF">
          <w:pPr>
            <w:jc w:val="center"/>
            <w:rPr>
              <w:b/>
              <w:noProof/>
              <w:sz w:val="24"/>
            </w:rPr>
          </w:pPr>
        </w:p>
        <w:p w14:paraId="1CE1A84C" w14:textId="77777777" w:rsidR="00404114" w:rsidRDefault="00404114" w:rsidP="008150FF">
          <w:pPr>
            <w:jc w:val="center"/>
            <w:rPr>
              <w:b/>
              <w:sz w:val="24"/>
            </w:rPr>
          </w:pPr>
        </w:p>
        <w:p w14:paraId="1CE1A84D" w14:textId="77777777" w:rsidR="00386C37" w:rsidRDefault="00386C37" w:rsidP="008150FF">
          <w:pPr>
            <w:jc w:val="center"/>
          </w:pPr>
        </w:p>
      </w:tc>
      <w:tc>
        <w:tcPr>
          <w:tcW w:w="1984" w:type="dxa"/>
        </w:tcPr>
        <w:p w14:paraId="1CE1A84E" w14:textId="77777777" w:rsidR="00386C37" w:rsidRDefault="00386C37" w:rsidP="008150FF">
          <w:pPr>
            <w:jc w:val="right"/>
          </w:pPr>
        </w:p>
      </w:tc>
    </w:tr>
  </w:tbl>
  <w:p w14:paraId="1CE1A850" w14:textId="0A0938FD" w:rsidR="00963DE6" w:rsidRDefault="007750FB" w:rsidP="00963DE6">
    <w:pPr>
      <w:tabs>
        <w:tab w:val="left" w:pos="889"/>
      </w:tabs>
    </w:pPr>
    <w:r>
      <w:rPr>
        <w:noProof/>
        <w:lang w:val="da-DK" w:eastAsia="da-DK"/>
      </w:rPr>
      <mc:AlternateContent>
        <mc:Choice Requires="wps">
          <w:drawing>
            <wp:anchor distT="0" distB="0" distL="114300" distR="114300" simplePos="0" relativeHeight="251658240" behindDoc="0" locked="1" layoutInCell="1" allowOverlap="1" wp14:anchorId="1CE1A856" wp14:editId="3AF5FD75">
              <wp:simplePos x="0" y="0"/>
              <wp:positionH relativeFrom="page">
                <wp:posOffset>360045</wp:posOffset>
              </wp:positionH>
              <wp:positionV relativeFrom="page">
                <wp:posOffset>360045</wp:posOffset>
              </wp:positionV>
              <wp:extent cx="64770" cy="123190"/>
              <wp:effectExtent l="0" t="0" r="1143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1A857" w14:textId="77777777" w:rsidR="00963DE6" w:rsidRDefault="00963DE6" w:rsidP="00963DE6">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5.1pt;height:9.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14:paraId="1CE1A857" w14:textId="77777777" w:rsidR="00963DE6" w:rsidRDefault="00963DE6" w:rsidP="00963DE6">
                    <w:pPr>
                      <w:spacing w:line="240" w:lineRule="auto"/>
                      <w:jc w:val="left"/>
                    </w:pPr>
                  </w:p>
                </w:txbxContent>
              </v:textbox>
              <w10:wrap anchorx="page" anchory="page"/>
              <w10:anchorlock/>
            </v:shape>
          </w:pict>
        </mc:Fallback>
      </mc:AlternateContent>
    </w:r>
    <w:r w:rsidR="00963DE6">
      <w:t>______________________________________________________________________________________________</w:t>
    </w:r>
  </w:p>
  <w:p w14:paraId="1CE1A851" w14:textId="77777777" w:rsidR="00963DE6" w:rsidRDefault="00963DE6" w:rsidP="00963DE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9A277BA"/>
    <w:multiLevelType w:val="hybridMultilevel"/>
    <w:tmpl w:val="D7883986"/>
    <w:lvl w:ilvl="0" w:tplc="D4D8DE1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383D"/>
    <w:rsid w:val="00021221"/>
    <w:rsid w:val="000348D0"/>
    <w:rsid w:val="000451C6"/>
    <w:rsid w:val="00074CEE"/>
    <w:rsid w:val="00077F9A"/>
    <w:rsid w:val="000830B1"/>
    <w:rsid w:val="00090F5D"/>
    <w:rsid w:val="000B6B1A"/>
    <w:rsid w:val="000B75F4"/>
    <w:rsid w:val="000C493B"/>
    <w:rsid w:val="000E07C6"/>
    <w:rsid w:val="00101346"/>
    <w:rsid w:val="001107F7"/>
    <w:rsid w:val="00111A4F"/>
    <w:rsid w:val="00142533"/>
    <w:rsid w:val="00146ACC"/>
    <w:rsid w:val="00147B26"/>
    <w:rsid w:val="00147BF2"/>
    <w:rsid w:val="00181C6B"/>
    <w:rsid w:val="001D0161"/>
    <w:rsid w:val="001E297B"/>
    <w:rsid w:val="001F3410"/>
    <w:rsid w:val="001F4E4B"/>
    <w:rsid w:val="001F5AE2"/>
    <w:rsid w:val="002066C6"/>
    <w:rsid w:val="00206D89"/>
    <w:rsid w:val="002135D2"/>
    <w:rsid w:val="00214E06"/>
    <w:rsid w:val="00227070"/>
    <w:rsid w:val="002434D2"/>
    <w:rsid w:val="00244B0F"/>
    <w:rsid w:val="00251957"/>
    <w:rsid w:val="00262119"/>
    <w:rsid w:val="00270C5A"/>
    <w:rsid w:val="00273DBE"/>
    <w:rsid w:val="0029120B"/>
    <w:rsid w:val="002B36E6"/>
    <w:rsid w:val="002C72D9"/>
    <w:rsid w:val="002F382E"/>
    <w:rsid w:val="002F48FA"/>
    <w:rsid w:val="00307A91"/>
    <w:rsid w:val="003450B9"/>
    <w:rsid w:val="0034591F"/>
    <w:rsid w:val="00364CE0"/>
    <w:rsid w:val="00370B53"/>
    <w:rsid w:val="00372C71"/>
    <w:rsid w:val="00386C37"/>
    <w:rsid w:val="00393117"/>
    <w:rsid w:val="003B283B"/>
    <w:rsid w:val="003B554F"/>
    <w:rsid w:val="00404114"/>
    <w:rsid w:val="004152A2"/>
    <w:rsid w:val="004442DE"/>
    <w:rsid w:val="004834EE"/>
    <w:rsid w:val="0048481E"/>
    <w:rsid w:val="00485434"/>
    <w:rsid w:val="004B044B"/>
    <w:rsid w:val="004C31BD"/>
    <w:rsid w:val="004D0186"/>
    <w:rsid w:val="004E07C9"/>
    <w:rsid w:val="004E7608"/>
    <w:rsid w:val="00533CA2"/>
    <w:rsid w:val="00550D84"/>
    <w:rsid w:val="00575839"/>
    <w:rsid w:val="00577A39"/>
    <w:rsid w:val="00595E43"/>
    <w:rsid w:val="005B3CF9"/>
    <w:rsid w:val="005B519E"/>
    <w:rsid w:val="005E4C0B"/>
    <w:rsid w:val="005F53E3"/>
    <w:rsid w:val="005F7BDE"/>
    <w:rsid w:val="006020D7"/>
    <w:rsid w:val="006030E7"/>
    <w:rsid w:val="00620728"/>
    <w:rsid w:val="00630576"/>
    <w:rsid w:val="00641690"/>
    <w:rsid w:val="00642B68"/>
    <w:rsid w:val="0068362D"/>
    <w:rsid w:val="00685B98"/>
    <w:rsid w:val="00693EAC"/>
    <w:rsid w:val="006A588B"/>
    <w:rsid w:val="006B41F4"/>
    <w:rsid w:val="006C4D26"/>
    <w:rsid w:val="00700C8D"/>
    <w:rsid w:val="00757177"/>
    <w:rsid w:val="007750FB"/>
    <w:rsid w:val="00796E1B"/>
    <w:rsid w:val="007C18CF"/>
    <w:rsid w:val="007C1CF8"/>
    <w:rsid w:val="007D2C85"/>
    <w:rsid w:val="007E1415"/>
    <w:rsid w:val="008150FF"/>
    <w:rsid w:val="008218E7"/>
    <w:rsid w:val="00826A0C"/>
    <w:rsid w:val="00845C3C"/>
    <w:rsid w:val="0084775C"/>
    <w:rsid w:val="0085781D"/>
    <w:rsid w:val="00866473"/>
    <w:rsid w:val="008706EF"/>
    <w:rsid w:val="0089155A"/>
    <w:rsid w:val="008A0E1B"/>
    <w:rsid w:val="008A49CF"/>
    <w:rsid w:val="008A7664"/>
    <w:rsid w:val="008B7911"/>
    <w:rsid w:val="008D2F51"/>
    <w:rsid w:val="008E32D2"/>
    <w:rsid w:val="008F1646"/>
    <w:rsid w:val="0093356A"/>
    <w:rsid w:val="00947FE2"/>
    <w:rsid w:val="00963DE6"/>
    <w:rsid w:val="0099242E"/>
    <w:rsid w:val="009A34E5"/>
    <w:rsid w:val="009C0A30"/>
    <w:rsid w:val="009C20FD"/>
    <w:rsid w:val="009F0293"/>
    <w:rsid w:val="009F1357"/>
    <w:rsid w:val="00A16630"/>
    <w:rsid w:val="00A24F3C"/>
    <w:rsid w:val="00A66BC2"/>
    <w:rsid w:val="00A75A31"/>
    <w:rsid w:val="00A86ADD"/>
    <w:rsid w:val="00AD46E1"/>
    <w:rsid w:val="00B12748"/>
    <w:rsid w:val="00B3224A"/>
    <w:rsid w:val="00B32481"/>
    <w:rsid w:val="00B40D56"/>
    <w:rsid w:val="00B547D2"/>
    <w:rsid w:val="00B75F98"/>
    <w:rsid w:val="00B83484"/>
    <w:rsid w:val="00B975D8"/>
    <w:rsid w:val="00BD7872"/>
    <w:rsid w:val="00BF6721"/>
    <w:rsid w:val="00C05A7B"/>
    <w:rsid w:val="00C22B3E"/>
    <w:rsid w:val="00C31E03"/>
    <w:rsid w:val="00C36E57"/>
    <w:rsid w:val="00C43240"/>
    <w:rsid w:val="00C65077"/>
    <w:rsid w:val="00C940F9"/>
    <w:rsid w:val="00CA2F74"/>
    <w:rsid w:val="00CA4B9D"/>
    <w:rsid w:val="00CA6969"/>
    <w:rsid w:val="00CB2D53"/>
    <w:rsid w:val="00CB63BF"/>
    <w:rsid w:val="00CC5EB6"/>
    <w:rsid w:val="00CC7A87"/>
    <w:rsid w:val="00D3045A"/>
    <w:rsid w:val="00D50142"/>
    <w:rsid w:val="00D525CD"/>
    <w:rsid w:val="00D54A5B"/>
    <w:rsid w:val="00D717DE"/>
    <w:rsid w:val="00D80717"/>
    <w:rsid w:val="00D8718F"/>
    <w:rsid w:val="00D971AD"/>
    <w:rsid w:val="00DA3F3D"/>
    <w:rsid w:val="00E55742"/>
    <w:rsid w:val="00E74D7D"/>
    <w:rsid w:val="00EA4A38"/>
    <w:rsid w:val="00EB635C"/>
    <w:rsid w:val="00ED3382"/>
    <w:rsid w:val="00ED3776"/>
    <w:rsid w:val="00ED432A"/>
    <w:rsid w:val="00EF59EB"/>
    <w:rsid w:val="00F0427F"/>
    <w:rsid w:val="00F4385F"/>
    <w:rsid w:val="00FB02BE"/>
    <w:rsid w:val="00FB168F"/>
    <w:rsid w:val="00FB610E"/>
    <w:rsid w:val="00FD2E9E"/>
    <w:rsid w:val="00FD5E88"/>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1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 w:type="paragraph" w:styleId="Almindeligtekst">
    <w:name w:val="Plain Text"/>
    <w:basedOn w:val="Normal"/>
    <w:link w:val="AlmindeligtekstTegn"/>
    <w:uiPriority w:val="99"/>
    <w:semiHidden/>
    <w:unhideWhenUsed/>
    <w:rsid w:val="008D2F51"/>
    <w:pPr>
      <w:spacing w:line="240" w:lineRule="auto"/>
      <w:jc w:val="left"/>
    </w:pPr>
    <w:rPr>
      <w:sz w:val="20"/>
      <w:szCs w:val="21"/>
      <w:lang w:val="da-DK"/>
    </w:rPr>
  </w:style>
  <w:style w:type="character" w:customStyle="1" w:styleId="AlmindeligtekstTegn">
    <w:name w:val="Almindelig tekst Tegn"/>
    <w:basedOn w:val="Standardskrifttypeiafsnit"/>
    <w:link w:val="Almindeligtekst"/>
    <w:uiPriority w:val="99"/>
    <w:semiHidden/>
    <w:rsid w:val="008D2F51"/>
    <w:rPr>
      <w:rFonts w:ascii="Verdana" w:hAnsi="Verdana"/>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 w:type="paragraph" w:styleId="Almindeligtekst">
    <w:name w:val="Plain Text"/>
    <w:basedOn w:val="Normal"/>
    <w:link w:val="AlmindeligtekstTegn"/>
    <w:uiPriority w:val="99"/>
    <w:semiHidden/>
    <w:unhideWhenUsed/>
    <w:rsid w:val="008D2F51"/>
    <w:pPr>
      <w:spacing w:line="240" w:lineRule="auto"/>
      <w:jc w:val="left"/>
    </w:pPr>
    <w:rPr>
      <w:sz w:val="20"/>
      <w:szCs w:val="21"/>
      <w:lang w:val="da-DK"/>
    </w:rPr>
  </w:style>
  <w:style w:type="character" w:customStyle="1" w:styleId="AlmindeligtekstTegn">
    <w:name w:val="Almindelig tekst Tegn"/>
    <w:basedOn w:val="Standardskrifttypeiafsnit"/>
    <w:link w:val="Almindeligtekst"/>
    <w:uiPriority w:val="99"/>
    <w:semiHidden/>
    <w:rsid w:val="008D2F51"/>
    <w:rPr>
      <w:rFonts w:ascii="Verdana" w:hAnsi="Verdan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4242">
      <w:bodyDiv w:val="1"/>
      <w:marLeft w:val="0"/>
      <w:marRight w:val="0"/>
      <w:marTop w:val="0"/>
      <w:marBottom w:val="0"/>
      <w:divBdr>
        <w:top w:val="none" w:sz="0" w:space="0" w:color="auto"/>
        <w:left w:val="none" w:sz="0" w:space="0" w:color="auto"/>
        <w:bottom w:val="none" w:sz="0" w:space="0" w:color="auto"/>
        <w:right w:val="none" w:sz="0" w:space="0" w:color="auto"/>
      </w:divBdr>
    </w:div>
    <w:div w:id="1448040118">
      <w:bodyDiv w:val="1"/>
      <w:marLeft w:val="0"/>
      <w:marRight w:val="0"/>
      <w:marTop w:val="0"/>
      <w:marBottom w:val="0"/>
      <w:divBdr>
        <w:top w:val="none" w:sz="0" w:space="0" w:color="auto"/>
        <w:left w:val="none" w:sz="0" w:space="0" w:color="auto"/>
        <w:bottom w:val="none" w:sz="0" w:space="0" w:color="auto"/>
        <w:right w:val="none" w:sz="0" w:space="0" w:color="auto"/>
      </w:divBdr>
    </w:div>
    <w:div w:id="1735425999">
      <w:bodyDiv w:val="1"/>
      <w:marLeft w:val="0"/>
      <w:marRight w:val="0"/>
      <w:marTop w:val="0"/>
      <w:marBottom w:val="0"/>
      <w:divBdr>
        <w:top w:val="none" w:sz="0" w:space="0" w:color="auto"/>
        <w:left w:val="none" w:sz="0" w:space="0" w:color="auto"/>
        <w:bottom w:val="none" w:sz="0" w:space="0" w:color="auto"/>
        <w:right w:val="none" w:sz="0" w:space="0" w:color="auto"/>
      </w:divBdr>
    </w:div>
    <w:div w:id="1817991455">
      <w:bodyDiv w:val="1"/>
      <w:marLeft w:val="0"/>
      <w:marRight w:val="0"/>
      <w:marTop w:val="0"/>
      <w:marBottom w:val="0"/>
      <w:divBdr>
        <w:top w:val="none" w:sz="0" w:space="0" w:color="auto"/>
        <w:left w:val="none" w:sz="0" w:space="0" w:color="auto"/>
        <w:bottom w:val="none" w:sz="0" w:space="0" w:color="auto"/>
        <w:right w:val="none" w:sz="0" w:space="0" w:color="auto"/>
      </w:divBdr>
    </w:div>
    <w:div w:id="1952664346">
      <w:bodyDiv w:val="1"/>
      <w:marLeft w:val="0"/>
      <w:marRight w:val="0"/>
      <w:marTop w:val="0"/>
      <w:marBottom w:val="0"/>
      <w:divBdr>
        <w:top w:val="none" w:sz="0" w:space="0" w:color="auto"/>
        <w:left w:val="none" w:sz="0" w:space="0" w:color="auto"/>
        <w:bottom w:val="none" w:sz="0" w:space="0" w:color="auto"/>
        <w:right w:val="none" w:sz="0" w:space="0" w:color="auto"/>
      </w:divBdr>
      <w:divsChild>
        <w:div w:id="286619199">
          <w:marLeft w:val="0"/>
          <w:marRight w:val="0"/>
          <w:marTop w:val="0"/>
          <w:marBottom w:val="0"/>
          <w:divBdr>
            <w:top w:val="none" w:sz="0" w:space="0" w:color="auto"/>
            <w:left w:val="none" w:sz="0" w:space="0" w:color="auto"/>
            <w:bottom w:val="none" w:sz="0" w:space="0" w:color="auto"/>
            <w:right w:val="none" w:sz="0" w:space="0" w:color="auto"/>
          </w:divBdr>
          <w:divsChild>
            <w:div w:id="1358969994">
              <w:marLeft w:val="0"/>
              <w:marRight w:val="0"/>
              <w:marTop w:val="0"/>
              <w:marBottom w:val="0"/>
              <w:divBdr>
                <w:top w:val="none" w:sz="0" w:space="0" w:color="auto"/>
                <w:left w:val="none" w:sz="0" w:space="0" w:color="auto"/>
                <w:bottom w:val="none" w:sz="0" w:space="0" w:color="auto"/>
                <w:right w:val="none" w:sz="0" w:space="0" w:color="auto"/>
              </w:divBdr>
              <w:divsChild>
                <w:div w:id="1270237191">
                  <w:marLeft w:val="0"/>
                  <w:marRight w:val="0"/>
                  <w:marTop w:val="0"/>
                  <w:marBottom w:val="0"/>
                  <w:divBdr>
                    <w:top w:val="none" w:sz="0" w:space="0" w:color="auto"/>
                    <w:left w:val="none" w:sz="0" w:space="0" w:color="auto"/>
                    <w:bottom w:val="none" w:sz="0" w:space="0" w:color="auto"/>
                    <w:right w:val="none" w:sz="0" w:space="0" w:color="auto"/>
                  </w:divBdr>
                  <w:divsChild>
                    <w:div w:id="1662736172">
                      <w:marLeft w:val="0"/>
                      <w:marRight w:val="0"/>
                      <w:marTop w:val="0"/>
                      <w:marBottom w:val="0"/>
                      <w:divBdr>
                        <w:top w:val="none" w:sz="0" w:space="0" w:color="auto"/>
                        <w:left w:val="none" w:sz="0" w:space="0" w:color="auto"/>
                        <w:bottom w:val="none" w:sz="0" w:space="0" w:color="auto"/>
                        <w:right w:val="none" w:sz="0" w:space="0" w:color="auto"/>
                      </w:divBdr>
                      <w:divsChild>
                        <w:div w:id="2048066753">
                          <w:marLeft w:val="0"/>
                          <w:marRight w:val="0"/>
                          <w:marTop w:val="0"/>
                          <w:marBottom w:val="0"/>
                          <w:divBdr>
                            <w:top w:val="none" w:sz="0" w:space="0" w:color="auto"/>
                            <w:left w:val="none" w:sz="0" w:space="0" w:color="auto"/>
                            <w:bottom w:val="none" w:sz="0" w:space="0" w:color="auto"/>
                            <w:right w:val="none" w:sz="0" w:space="0" w:color="auto"/>
                          </w:divBdr>
                          <w:divsChild>
                            <w:div w:id="2022705279">
                              <w:marLeft w:val="0"/>
                              <w:marRight w:val="0"/>
                              <w:marTop w:val="0"/>
                              <w:marBottom w:val="0"/>
                              <w:divBdr>
                                <w:top w:val="none" w:sz="0" w:space="0" w:color="auto"/>
                                <w:left w:val="none" w:sz="0" w:space="0" w:color="auto"/>
                                <w:bottom w:val="none" w:sz="0" w:space="0" w:color="auto"/>
                                <w:right w:val="none" w:sz="0" w:space="0" w:color="auto"/>
                              </w:divBdr>
                              <w:divsChild>
                                <w:div w:id="1449818761">
                                  <w:marLeft w:val="0"/>
                                  <w:marRight w:val="0"/>
                                  <w:marTop w:val="0"/>
                                  <w:marBottom w:val="0"/>
                                  <w:divBdr>
                                    <w:top w:val="none" w:sz="0" w:space="0" w:color="auto"/>
                                    <w:left w:val="none" w:sz="0" w:space="0" w:color="auto"/>
                                    <w:bottom w:val="none" w:sz="0" w:space="0" w:color="auto"/>
                                    <w:right w:val="none" w:sz="0" w:space="0" w:color="auto"/>
                                  </w:divBdr>
                                  <w:divsChild>
                                    <w:div w:id="336230147">
                                      <w:marLeft w:val="0"/>
                                      <w:marRight w:val="0"/>
                                      <w:marTop w:val="0"/>
                                      <w:marBottom w:val="0"/>
                                      <w:divBdr>
                                        <w:top w:val="none" w:sz="0" w:space="0" w:color="auto"/>
                                        <w:left w:val="none" w:sz="0" w:space="0" w:color="auto"/>
                                        <w:bottom w:val="none" w:sz="0" w:space="0" w:color="auto"/>
                                        <w:right w:val="none" w:sz="0" w:space="0" w:color="auto"/>
                                      </w:divBdr>
                                      <w:divsChild>
                                        <w:div w:id="68356768">
                                          <w:marLeft w:val="0"/>
                                          <w:marRight w:val="0"/>
                                          <w:marTop w:val="0"/>
                                          <w:marBottom w:val="0"/>
                                          <w:divBdr>
                                            <w:top w:val="none" w:sz="0" w:space="0" w:color="auto"/>
                                            <w:left w:val="none" w:sz="0" w:space="0" w:color="auto"/>
                                            <w:bottom w:val="none" w:sz="0" w:space="0" w:color="auto"/>
                                            <w:right w:val="none" w:sz="0" w:space="0" w:color="auto"/>
                                          </w:divBdr>
                                          <w:divsChild>
                                            <w:div w:id="2123647805">
                                              <w:marLeft w:val="0"/>
                                              <w:marRight w:val="0"/>
                                              <w:marTop w:val="0"/>
                                              <w:marBottom w:val="0"/>
                                              <w:divBdr>
                                                <w:top w:val="none" w:sz="0" w:space="0" w:color="auto"/>
                                                <w:left w:val="none" w:sz="0" w:space="0" w:color="auto"/>
                                                <w:bottom w:val="none" w:sz="0" w:space="0" w:color="auto"/>
                                                <w:right w:val="none" w:sz="0" w:space="0" w:color="auto"/>
                                              </w:divBdr>
                                              <w:divsChild>
                                                <w:div w:id="802191171">
                                                  <w:marLeft w:val="0"/>
                                                  <w:marRight w:val="0"/>
                                                  <w:marTop w:val="0"/>
                                                  <w:marBottom w:val="0"/>
                                                  <w:divBdr>
                                                    <w:top w:val="none" w:sz="0" w:space="0" w:color="auto"/>
                                                    <w:left w:val="none" w:sz="0" w:space="0" w:color="auto"/>
                                                    <w:bottom w:val="none" w:sz="0" w:space="0" w:color="auto"/>
                                                    <w:right w:val="none" w:sz="0" w:space="0" w:color="auto"/>
                                                  </w:divBdr>
                                                  <w:divsChild>
                                                    <w:div w:id="2023316511">
                                                      <w:marLeft w:val="0"/>
                                                      <w:marRight w:val="0"/>
                                                      <w:marTop w:val="0"/>
                                                      <w:marBottom w:val="0"/>
                                                      <w:divBdr>
                                                        <w:top w:val="none" w:sz="0" w:space="0" w:color="auto"/>
                                                        <w:left w:val="none" w:sz="0" w:space="0" w:color="auto"/>
                                                        <w:bottom w:val="none" w:sz="0" w:space="0" w:color="auto"/>
                                                        <w:right w:val="none" w:sz="0" w:space="0" w:color="auto"/>
                                                      </w:divBdr>
                                                      <w:divsChild>
                                                        <w:div w:id="1713773913">
                                                          <w:marLeft w:val="0"/>
                                                          <w:marRight w:val="0"/>
                                                          <w:marTop w:val="0"/>
                                                          <w:marBottom w:val="0"/>
                                                          <w:divBdr>
                                                            <w:top w:val="none" w:sz="0" w:space="0" w:color="auto"/>
                                                            <w:left w:val="none" w:sz="0" w:space="0" w:color="auto"/>
                                                            <w:bottom w:val="none" w:sz="0" w:space="0" w:color="auto"/>
                                                            <w:right w:val="none" w:sz="0" w:space="0" w:color="auto"/>
                                                          </w:divBdr>
                                                          <w:divsChild>
                                                            <w:div w:id="726152171">
                                                              <w:marLeft w:val="0"/>
                                                              <w:marRight w:val="0"/>
                                                              <w:marTop w:val="0"/>
                                                              <w:marBottom w:val="0"/>
                                                              <w:divBdr>
                                                                <w:top w:val="none" w:sz="0" w:space="0" w:color="auto"/>
                                                                <w:left w:val="none" w:sz="0" w:space="0" w:color="auto"/>
                                                                <w:bottom w:val="none" w:sz="0" w:space="0" w:color="auto"/>
                                                                <w:right w:val="none" w:sz="0" w:space="0" w:color="auto"/>
                                                              </w:divBdr>
                                                              <w:divsChild>
                                                                <w:div w:id="975572137">
                                                                  <w:marLeft w:val="0"/>
                                                                  <w:marRight w:val="0"/>
                                                                  <w:marTop w:val="0"/>
                                                                  <w:marBottom w:val="0"/>
                                                                  <w:divBdr>
                                                                    <w:top w:val="none" w:sz="0" w:space="0" w:color="auto"/>
                                                                    <w:left w:val="none" w:sz="0" w:space="0" w:color="auto"/>
                                                                    <w:bottom w:val="none" w:sz="0" w:space="0" w:color="auto"/>
                                                                    <w:right w:val="none" w:sz="0" w:space="0" w:color="auto"/>
                                                                  </w:divBdr>
                                                                  <w:divsChild>
                                                                    <w:div w:id="1366829167">
                                                                      <w:marLeft w:val="0"/>
                                                                      <w:marRight w:val="0"/>
                                                                      <w:marTop w:val="0"/>
                                                                      <w:marBottom w:val="0"/>
                                                                      <w:divBdr>
                                                                        <w:top w:val="none" w:sz="0" w:space="0" w:color="auto"/>
                                                                        <w:left w:val="none" w:sz="0" w:space="0" w:color="auto"/>
                                                                        <w:bottom w:val="none" w:sz="0" w:space="0" w:color="auto"/>
                                                                        <w:right w:val="none" w:sz="0" w:space="0" w:color="auto"/>
                                                                      </w:divBdr>
                                                                      <w:divsChild>
                                                                        <w:div w:id="815143062">
                                                                          <w:marLeft w:val="0"/>
                                                                          <w:marRight w:val="0"/>
                                                                          <w:marTop w:val="0"/>
                                                                          <w:marBottom w:val="0"/>
                                                                          <w:divBdr>
                                                                            <w:top w:val="none" w:sz="0" w:space="0" w:color="auto"/>
                                                                            <w:left w:val="none" w:sz="0" w:space="0" w:color="auto"/>
                                                                            <w:bottom w:val="none" w:sz="0" w:space="0" w:color="auto"/>
                                                                            <w:right w:val="none" w:sz="0" w:space="0" w:color="auto"/>
                                                                          </w:divBdr>
                                                                          <w:divsChild>
                                                                            <w:div w:id="779255691">
                                                                              <w:marLeft w:val="0"/>
                                                                              <w:marRight w:val="0"/>
                                                                              <w:marTop w:val="0"/>
                                                                              <w:marBottom w:val="0"/>
                                                                              <w:divBdr>
                                                                                <w:top w:val="none" w:sz="0" w:space="0" w:color="auto"/>
                                                                                <w:left w:val="none" w:sz="0" w:space="0" w:color="auto"/>
                                                                                <w:bottom w:val="none" w:sz="0" w:space="0" w:color="auto"/>
                                                                                <w:right w:val="none" w:sz="0" w:space="0" w:color="auto"/>
                                                                              </w:divBdr>
                                                                              <w:divsChild>
                                                                                <w:div w:id="1581593808">
                                                                                  <w:marLeft w:val="0"/>
                                                                                  <w:marRight w:val="0"/>
                                                                                  <w:marTop w:val="0"/>
                                                                                  <w:marBottom w:val="0"/>
                                                                                  <w:divBdr>
                                                                                    <w:top w:val="none" w:sz="0" w:space="0" w:color="auto"/>
                                                                                    <w:left w:val="none" w:sz="0" w:space="0" w:color="auto"/>
                                                                                    <w:bottom w:val="none" w:sz="0" w:space="0" w:color="auto"/>
                                                                                    <w:right w:val="none" w:sz="0" w:space="0" w:color="auto"/>
                                                                                  </w:divBdr>
                                                                                  <w:divsChild>
                                                                                    <w:div w:id="812528990">
                                                                                      <w:marLeft w:val="0"/>
                                                                                      <w:marRight w:val="0"/>
                                                                                      <w:marTop w:val="0"/>
                                                                                      <w:marBottom w:val="0"/>
                                                                                      <w:divBdr>
                                                                                        <w:top w:val="none" w:sz="0" w:space="0" w:color="auto"/>
                                                                                        <w:left w:val="none" w:sz="0" w:space="0" w:color="auto"/>
                                                                                        <w:bottom w:val="none" w:sz="0" w:space="0" w:color="auto"/>
                                                                                        <w:right w:val="none" w:sz="0" w:space="0" w:color="auto"/>
                                                                                      </w:divBdr>
                                                                                      <w:divsChild>
                                                                                        <w:div w:id="386876579">
                                                                                          <w:marLeft w:val="0"/>
                                                                                          <w:marRight w:val="0"/>
                                                                                          <w:marTop w:val="0"/>
                                                                                          <w:marBottom w:val="0"/>
                                                                                          <w:divBdr>
                                                                                            <w:top w:val="none" w:sz="0" w:space="0" w:color="auto"/>
                                                                                            <w:left w:val="none" w:sz="0" w:space="0" w:color="auto"/>
                                                                                            <w:bottom w:val="none" w:sz="0" w:space="0" w:color="auto"/>
                                                                                            <w:right w:val="none" w:sz="0" w:space="0" w:color="auto"/>
                                                                                          </w:divBdr>
                                                                                          <w:divsChild>
                                                                                            <w:div w:id="1105658117">
                                                                                              <w:marLeft w:val="0"/>
                                                                                              <w:marRight w:val="0"/>
                                                                                              <w:marTop w:val="0"/>
                                                                                              <w:marBottom w:val="0"/>
                                                                                              <w:divBdr>
                                                                                                <w:top w:val="none" w:sz="0" w:space="0" w:color="auto"/>
                                                                                                <w:left w:val="none" w:sz="0" w:space="0" w:color="auto"/>
                                                                                                <w:bottom w:val="none" w:sz="0" w:space="0" w:color="auto"/>
                                                                                                <w:right w:val="none" w:sz="0" w:space="0" w:color="auto"/>
                                                                                              </w:divBdr>
                                                                                              <w:divsChild>
                                                                                                <w:div w:id="1950384078">
                                                                                                  <w:marLeft w:val="0"/>
                                                                                                  <w:marRight w:val="0"/>
                                                                                                  <w:marTop w:val="0"/>
                                                                                                  <w:marBottom w:val="0"/>
                                                                                                  <w:divBdr>
                                                                                                    <w:top w:val="none" w:sz="0" w:space="0" w:color="auto"/>
                                                                                                    <w:left w:val="single" w:sz="12" w:space="8" w:color="auto"/>
                                                                                                    <w:bottom w:val="none" w:sz="0" w:space="0" w:color="auto"/>
                                                                                                    <w:right w:val="none" w:sz="0" w:space="0" w:color="auto"/>
                                                                                                  </w:divBdr>
                                                                                                  <w:divsChild>
                                                                                                    <w:div w:id="1380326341">
                                                                                                      <w:marLeft w:val="0"/>
                                                                                                      <w:marRight w:val="0"/>
                                                                                                      <w:marTop w:val="0"/>
                                                                                                      <w:marBottom w:val="0"/>
                                                                                                      <w:divBdr>
                                                                                                        <w:top w:val="none" w:sz="0" w:space="0" w:color="auto"/>
                                                                                                        <w:left w:val="none" w:sz="0" w:space="0" w:color="auto"/>
                                                                                                        <w:bottom w:val="none" w:sz="0" w:space="0" w:color="auto"/>
                                                                                                        <w:right w:val="none" w:sz="0" w:space="0" w:color="auto"/>
                                                                                                      </w:divBdr>
                                                                                                      <w:divsChild>
                                                                                                        <w:div w:id="2094618345">
                                                                                                          <w:marLeft w:val="0"/>
                                                                                                          <w:marRight w:val="0"/>
                                                                                                          <w:marTop w:val="0"/>
                                                                                                          <w:marBottom w:val="0"/>
                                                                                                          <w:divBdr>
                                                                                                            <w:top w:val="none" w:sz="0" w:space="0" w:color="auto"/>
                                                                                                            <w:left w:val="none" w:sz="0" w:space="0" w:color="auto"/>
                                                                                                            <w:bottom w:val="none" w:sz="0" w:space="0" w:color="auto"/>
                                                                                                            <w:right w:val="none" w:sz="0" w:space="0" w:color="auto"/>
                                                                                                          </w:divBdr>
                                                                                                          <w:divsChild>
                                                                                                            <w:div w:id="511534731">
                                                                                                              <w:marLeft w:val="0"/>
                                                                                                              <w:marRight w:val="0"/>
                                                                                                              <w:marTop w:val="0"/>
                                                                                                              <w:marBottom w:val="0"/>
                                                                                                              <w:divBdr>
                                                                                                                <w:top w:val="none" w:sz="0" w:space="0" w:color="auto"/>
                                                                                                                <w:left w:val="none" w:sz="0" w:space="0" w:color="auto"/>
                                                                                                                <w:bottom w:val="none" w:sz="0" w:space="0" w:color="auto"/>
                                                                                                                <w:right w:val="none" w:sz="0" w:space="0" w:color="auto"/>
                                                                                                              </w:divBdr>
                                                                                                              <w:divsChild>
                                                                                                                <w:div w:id="20366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7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FMIDOC-639-62</_dlc_DocId>
    <_dlc_DocIdUrl xmlns="b92a7b62-18c2-4926-a891-55c0c57152a8">
      <Url>http://fish.msp.forsvaret.fiin.dk/myn/fmi/Viden-Om/juridisk/_layouts/DocIdRedir.aspx?ID=FMIDOC-639-62</Url>
      <Description>FMIDOC-639-62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01752-89D3-4836-9145-001CC0E998EF}">
  <ds:schemaRefs>
    <ds:schemaRef ds:uri="http://purl.org/dc/dcmitype/"/>
    <ds:schemaRef ds:uri="b92a7b62-18c2-4926-a891-55c0c57152a8"/>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49727E7-45B0-4B84-81A7-68A84C77901C}">
  <ds:schemaRefs>
    <ds:schemaRef ds:uri="http://schemas.microsoft.com/sharepoint/events"/>
  </ds:schemaRefs>
</ds:datastoreItem>
</file>

<file path=customXml/itemProps3.xml><?xml version="1.0" encoding="utf-8"?>
<ds:datastoreItem xmlns:ds="http://schemas.openxmlformats.org/officeDocument/2006/customXml" ds:itemID="{8870A05C-BD51-4F5C-8E96-CF17D3F40C15}">
  <ds:schemaRefs>
    <ds:schemaRef ds:uri="http://schemas.microsoft.com/sharepoint/v3/contenttype/forms"/>
  </ds:schemaRefs>
</ds:datastoreItem>
</file>

<file path=customXml/itemProps4.xml><?xml version="1.0" encoding="utf-8"?>
<ds:datastoreItem xmlns:ds="http://schemas.openxmlformats.org/officeDocument/2006/customXml" ds:itemID="{D6644899-832A-4DB8-AA59-2DAA0F4A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E8D731D2</Template>
  <TotalTime>0</TotalTime>
  <Pages>2</Pages>
  <Words>271</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2020-01-21T10:40:00Z</dcterms:created>
  <dcterms:modified xsi:type="dcterms:W3CDTF">2020-01-23T12:25:00Z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2a19306d-c999-4d66-8a9d-3f2720a444f5</vt:lpwstr>
  </property>
  <property fmtid="{D5CDD505-2E9C-101B-9397-08002B2CF9AE}" pid="10" name="ContentTypeId">
    <vt:lpwstr>0x010100179A66D60C5B6F4B840DE02A14078C54</vt:lpwstr>
  </property>
  <property fmtid="{D5CDD505-2E9C-101B-9397-08002B2CF9AE}" pid="11" name="Order">
    <vt:r8>9300</vt:r8>
  </property>
  <property fmtid="{D5CDD505-2E9C-101B-9397-08002B2CF9AE}" pid="12" name="ContentRemapped">
    <vt:lpwstr>true</vt:lpwstr>
  </property>
  <property fmtid="{D5CDD505-2E9C-101B-9397-08002B2CF9AE}" pid="13" name="TitusGUID">
    <vt:lpwstr>40ec89f5-e205-4cc4-97eb-654f37410ddd</vt:lpwstr>
  </property>
  <property fmtid="{D5CDD505-2E9C-101B-9397-08002B2CF9AE}" pid="14" name="Klassifikation">
    <vt:lpwstr>IKKE KLASSIFICERET</vt:lpwstr>
  </property>
  <property fmtid="{D5CDD505-2E9C-101B-9397-08002B2CF9AE}" pid="15" name="Maerkning">
    <vt:lpwstr/>
  </property>
</Properties>
</file>