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31B6" w14:textId="77777777" w:rsidR="00C15BBB" w:rsidRDefault="00C15BBB" w:rsidP="003A1465">
      <w:pPr>
        <w:spacing w:line="14" w:lineRule="exact"/>
      </w:pPr>
      <w:bookmarkStart w:id="0" w:name="SD_FrontPage01"/>
      <w:bookmarkEnd w:id="0"/>
    </w:p>
    <w:p w14:paraId="69D131B7" w14:textId="77777777" w:rsidR="00FD2FD1" w:rsidRDefault="00FD2FD1" w:rsidP="00347B8F"/>
    <w:p w14:paraId="69D131B8" w14:textId="77777777" w:rsidR="00FD2FD1" w:rsidRPr="00220197" w:rsidRDefault="00220197" w:rsidP="00347B8F">
      <w:pPr>
        <w:rPr>
          <w:b/>
          <w:sz w:val="24"/>
          <w:szCs w:val="24"/>
        </w:rPr>
      </w:pPr>
      <w:r w:rsidRPr="00220197">
        <w:rPr>
          <w:b/>
          <w:sz w:val="24"/>
          <w:szCs w:val="24"/>
        </w:rPr>
        <w:t>S.4</w:t>
      </w:r>
    </w:p>
    <w:p w14:paraId="69D131B9" w14:textId="77777777" w:rsidR="007914F9" w:rsidRDefault="007914F9" w:rsidP="00347B8F"/>
    <w:p w14:paraId="69D131BA" w14:textId="77777777" w:rsidR="007914F9" w:rsidRDefault="007914F9" w:rsidP="00347B8F"/>
    <w:p w14:paraId="69D131BB" w14:textId="77777777" w:rsidR="007914F9" w:rsidRDefault="007914F9" w:rsidP="007914F9">
      <w:pPr>
        <w:jc w:val="center"/>
        <w:rPr>
          <w:b/>
          <w:sz w:val="44"/>
          <w:szCs w:val="34"/>
          <w:highlight w:val="yellow"/>
        </w:rPr>
      </w:pPr>
    </w:p>
    <w:p w14:paraId="69D131BC" w14:textId="77777777" w:rsidR="007914F9" w:rsidRDefault="007914F9" w:rsidP="007914F9">
      <w:pPr>
        <w:jc w:val="center"/>
        <w:rPr>
          <w:b/>
          <w:sz w:val="44"/>
          <w:szCs w:val="34"/>
          <w:highlight w:val="yellow"/>
        </w:rPr>
      </w:pPr>
    </w:p>
    <w:p w14:paraId="69D131BD" w14:textId="77777777" w:rsidR="007914F9" w:rsidRPr="006C68B9" w:rsidRDefault="00C33FF8" w:rsidP="007914F9">
      <w:pPr>
        <w:jc w:val="center"/>
        <w:rPr>
          <w:b/>
          <w:sz w:val="44"/>
          <w:szCs w:val="34"/>
          <w:highlight w:val="lightGray"/>
        </w:rPr>
      </w:pPr>
      <w:r w:rsidRPr="006C68B9">
        <w:rPr>
          <w:b/>
          <w:sz w:val="44"/>
          <w:szCs w:val="34"/>
          <w:highlight w:val="lightGray"/>
        </w:rPr>
        <w:t xml:space="preserve"> </w:t>
      </w:r>
    </w:p>
    <w:p w14:paraId="69D131BE" w14:textId="77777777" w:rsidR="007914F9" w:rsidRDefault="007914F9" w:rsidP="007914F9">
      <w:pPr>
        <w:jc w:val="center"/>
        <w:rPr>
          <w:b/>
          <w:sz w:val="44"/>
          <w:szCs w:val="34"/>
          <w:highlight w:val="yellow"/>
        </w:rPr>
      </w:pPr>
    </w:p>
    <w:p w14:paraId="69D131C0" w14:textId="349C2F7B" w:rsidR="007914F9" w:rsidRPr="00777F23" w:rsidRDefault="00777F23" w:rsidP="007914F9">
      <w:pPr>
        <w:jc w:val="center"/>
        <w:rPr>
          <w:b/>
          <w:sz w:val="44"/>
          <w:szCs w:val="34"/>
        </w:rPr>
      </w:pPr>
      <w:r w:rsidRPr="00777F23">
        <w:rPr>
          <w:b/>
        </w:rPr>
        <w:t>XX</w:t>
      </w:r>
      <w:r>
        <w:rPr>
          <w:b/>
        </w:rPr>
        <w:t>.</w:t>
      </w:r>
      <w:r w:rsidRPr="00777F23">
        <w:rPr>
          <w:b/>
        </w:rPr>
        <w:t xml:space="preserve"> september</w:t>
      </w:r>
      <w:r w:rsidR="00D66519" w:rsidRPr="00777F23">
        <w:rPr>
          <w:b/>
        </w:rPr>
        <w:t xml:space="preserve"> 2020</w:t>
      </w:r>
    </w:p>
    <w:p w14:paraId="69D131C1" w14:textId="77777777" w:rsidR="007914F9" w:rsidRDefault="007914F9" w:rsidP="007914F9">
      <w:pPr>
        <w:jc w:val="center"/>
        <w:rPr>
          <w:b/>
          <w:sz w:val="44"/>
          <w:szCs w:val="34"/>
          <w:highlight w:val="yellow"/>
        </w:rPr>
      </w:pPr>
    </w:p>
    <w:p w14:paraId="69D131C2" w14:textId="77777777" w:rsidR="007914F9" w:rsidRDefault="007914F9" w:rsidP="007914F9">
      <w:pPr>
        <w:jc w:val="center"/>
        <w:rPr>
          <w:b/>
          <w:sz w:val="34"/>
          <w:szCs w:val="34"/>
        </w:rPr>
      </w:pPr>
    </w:p>
    <w:p w14:paraId="69D131C3" w14:textId="7A005860" w:rsidR="007914F9" w:rsidRPr="00A918E4" w:rsidRDefault="00D66519" w:rsidP="007914F9">
      <w:pPr>
        <w:jc w:val="center"/>
        <w:rPr>
          <w:sz w:val="32"/>
          <w:szCs w:val="32"/>
        </w:rPr>
      </w:pPr>
      <w:r>
        <w:rPr>
          <w:rFonts w:ascii="Garamond" w:hAnsi="Garamond"/>
          <w:b/>
          <w:sz w:val="32"/>
          <w:szCs w:val="26"/>
        </w:rPr>
        <w:t>KONTRAKT OM FÆRDIGGØRELSE AF RAPPORT OM MILJØEFFEKTER AF PRODUCERET VAND UDLEDT TIL HAVET FRA OFFSHORE OLIE- OG GASSEKTOREN TIL OSPARs OFFSHORE INDUSTRY COMMITTEE (OIC)</w:t>
      </w:r>
    </w:p>
    <w:p w14:paraId="69D131C4" w14:textId="77777777" w:rsidR="007914F9" w:rsidRDefault="007914F9" w:rsidP="007914F9">
      <w:pPr>
        <w:jc w:val="center"/>
      </w:pPr>
    </w:p>
    <w:p w14:paraId="69D131C5" w14:textId="77777777" w:rsidR="007914F9" w:rsidRPr="00A918E4" w:rsidRDefault="00DE1AAF" w:rsidP="007914F9">
      <w:pPr>
        <w:jc w:val="center"/>
        <w:rPr>
          <w:b/>
          <w:sz w:val="24"/>
          <w:szCs w:val="24"/>
        </w:rPr>
      </w:pPr>
      <w:r w:rsidRPr="00D66519">
        <w:rPr>
          <w:b/>
          <w:sz w:val="24"/>
          <w:szCs w:val="24"/>
        </w:rPr>
        <w:t>Rådgivning og bistand</w:t>
      </w:r>
    </w:p>
    <w:p w14:paraId="69D131C7" w14:textId="77777777" w:rsidR="007914F9" w:rsidRDefault="007914F9" w:rsidP="007914F9">
      <w:pPr>
        <w:jc w:val="center"/>
      </w:pPr>
    </w:p>
    <w:p w14:paraId="69D131C8" w14:textId="77777777" w:rsidR="007914F9" w:rsidRDefault="007914F9" w:rsidP="007914F9">
      <w:pPr>
        <w:jc w:val="center"/>
      </w:pPr>
    </w:p>
    <w:p w14:paraId="69D131C9" w14:textId="77777777" w:rsidR="007914F9" w:rsidRDefault="007914F9" w:rsidP="007914F9">
      <w:pPr>
        <w:jc w:val="center"/>
      </w:pPr>
      <w:r>
        <w:t>mellem:</w:t>
      </w:r>
    </w:p>
    <w:p w14:paraId="69D131CA" w14:textId="77777777" w:rsidR="007914F9" w:rsidRDefault="007914F9" w:rsidP="007914F9">
      <w:pPr>
        <w:jc w:val="center"/>
      </w:pPr>
    </w:p>
    <w:p w14:paraId="69D131CB" w14:textId="0A4CC0D8" w:rsidR="007914F9" w:rsidRPr="00D66519" w:rsidRDefault="00D66519" w:rsidP="007914F9">
      <w:pPr>
        <w:jc w:val="center"/>
      </w:pPr>
      <w:r w:rsidRPr="00D66519">
        <w:t>Miljøstyrelsen</w:t>
      </w:r>
    </w:p>
    <w:p w14:paraId="69D131CC" w14:textId="520850FB" w:rsidR="007914F9" w:rsidRPr="00D66519" w:rsidRDefault="00D66519" w:rsidP="007914F9">
      <w:pPr>
        <w:jc w:val="center"/>
      </w:pPr>
      <w:r w:rsidRPr="00D66519">
        <w:t>Tolderlundsvej 5</w:t>
      </w:r>
    </w:p>
    <w:p w14:paraId="69D131CD" w14:textId="14F928F4" w:rsidR="007914F9" w:rsidRDefault="00D66519" w:rsidP="007914F9">
      <w:pPr>
        <w:jc w:val="center"/>
      </w:pPr>
      <w:r w:rsidRPr="00D66519">
        <w:t>5000 Odence C</w:t>
      </w:r>
    </w:p>
    <w:p w14:paraId="69D131CE" w14:textId="1A1B19B7" w:rsidR="007914F9" w:rsidRDefault="007914F9" w:rsidP="007914F9">
      <w:pPr>
        <w:jc w:val="center"/>
      </w:pPr>
      <w:r>
        <w:t xml:space="preserve">CVR-nr.: </w:t>
      </w:r>
      <w:r w:rsidR="00D66519" w:rsidRPr="00D66519">
        <w:t>DK37057819</w:t>
      </w:r>
    </w:p>
    <w:p w14:paraId="69D131CF" w14:textId="77777777" w:rsidR="007914F9" w:rsidRDefault="007914F9" w:rsidP="007914F9">
      <w:pPr>
        <w:jc w:val="center"/>
      </w:pPr>
    </w:p>
    <w:p w14:paraId="69D131D0" w14:textId="77777777" w:rsidR="007914F9" w:rsidRDefault="007914F9" w:rsidP="007914F9">
      <w:pPr>
        <w:jc w:val="center"/>
      </w:pPr>
      <w:r>
        <w:t>og</w:t>
      </w:r>
    </w:p>
    <w:p w14:paraId="69D131D1" w14:textId="77777777" w:rsidR="007914F9" w:rsidRDefault="007914F9" w:rsidP="007914F9">
      <w:pPr>
        <w:jc w:val="center"/>
      </w:pPr>
    </w:p>
    <w:p w14:paraId="69D131D2" w14:textId="77777777"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14:paraId="69D131D3" w14:textId="77777777" w:rsidR="007914F9" w:rsidRDefault="007914F9" w:rsidP="007914F9">
      <w:pPr>
        <w:jc w:val="center"/>
        <w:rPr>
          <w:highlight w:val="yellow"/>
        </w:rPr>
      </w:pPr>
      <w:r>
        <w:rPr>
          <w:highlight w:val="yellow"/>
        </w:rPr>
        <w:t>&lt;Indsæt adresse&gt;</w:t>
      </w:r>
    </w:p>
    <w:p w14:paraId="69D131D4" w14:textId="77777777" w:rsidR="007914F9" w:rsidRDefault="007914F9" w:rsidP="007914F9">
      <w:pPr>
        <w:jc w:val="center"/>
      </w:pPr>
      <w:r>
        <w:rPr>
          <w:highlight w:val="yellow"/>
        </w:rPr>
        <w:t>&lt;Indsæt postnr. og by&gt;</w:t>
      </w:r>
    </w:p>
    <w:p w14:paraId="69D131D5" w14:textId="77777777" w:rsidR="007914F9" w:rsidRDefault="007914F9" w:rsidP="007914F9">
      <w:pPr>
        <w:jc w:val="center"/>
      </w:pPr>
      <w:r>
        <w:t xml:space="preserve">CVR-nr.: </w:t>
      </w:r>
      <w:r>
        <w:rPr>
          <w:highlight w:val="yellow"/>
        </w:rPr>
        <w:t>&lt;Indsæt CVR-nr.&gt;</w:t>
      </w:r>
    </w:p>
    <w:p w14:paraId="69D131D6" w14:textId="77777777" w:rsidR="00302A9C" w:rsidRDefault="00302A9C" w:rsidP="007914F9">
      <w:pPr>
        <w:jc w:val="center"/>
      </w:pPr>
    </w:p>
    <w:p w14:paraId="69D131D7" w14:textId="77777777" w:rsidR="007A3988" w:rsidRDefault="007A3988" w:rsidP="007A3988">
      <w:pPr>
        <w:jc w:val="center"/>
      </w:pPr>
    </w:p>
    <w:p w14:paraId="69D131D8" w14:textId="77777777" w:rsidR="00E30043" w:rsidRDefault="00E30043" w:rsidP="007A3988">
      <w:pPr>
        <w:jc w:val="center"/>
      </w:pPr>
    </w:p>
    <w:p w14:paraId="69D131D9" w14:textId="77777777" w:rsidR="00E30043" w:rsidRDefault="00E30043" w:rsidP="007A3988">
      <w:pPr>
        <w:jc w:val="center"/>
      </w:pPr>
    </w:p>
    <w:p w14:paraId="69D131DA" w14:textId="77777777" w:rsidR="00E30043" w:rsidRDefault="00E30043" w:rsidP="007A3988">
      <w:pPr>
        <w:jc w:val="center"/>
      </w:pPr>
    </w:p>
    <w:p w14:paraId="69D131DE" w14:textId="02479EFA" w:rsidR="007A3988" w:rsidRPr="00A62AAD" w:rsidRDefault="00E46ADE" w:rsidP="007A3988">
      <w:pPr>
        <w:jc w:val="center"/>
      </w:pPr>
      <w:r w:rsidRPr="00A90BD6">
        <w:t xml:space="preserve">Dato </w:t>
      </w:r>
      <w:r w:rsidR="007A3988" w:rsidRPr="00A90BD6">
        <w:t>for</w:t>
      </w:r>
      <w:r w:rsidR="007A3988" w:rsidRPr="00A90BD6">
        <w:rPr>
          <w:i/>
        </w:rPr>
        <w:t xml:space="preserve"> </w:t>
      </w:r>
      <w:r w:rsidR="007A3988" w:rsidRPr="00A90BD6">
        <w:t>annoncering på Udbud.</w:t>
      </w:r>
      <w:r w:rsidR="007A3988" w:rsidRPr="00777F23">
        <w:t>dk</w:t>
      </w:r>
      <w:r w:rsidR="00E30043" w:rsidRPr="00777F23">
        <w:t>:</w:t>
      </w:r>
      <w:r w:rsidRPr="00777F23">
        <w:t xml:space="preserve"> </w:t>
      </w:r>
      <w:r w:rsidR="00777F23" w:rsidRPr="00777F23">
        <w:t>22.</w:t>
      </w:r>
      <w:r w:rsidR="00A90BD6" w:rsidRPr="00777F23">
        <w:t xml:space="preserve"> juli 2020</w:t>
      </w:r>
    </w:p>
    <w:p w14:paraId="69D131E1" w14:textId="77777777" w:rsidR="007914F9" w:rsidRDefault="007914F9" w:rsidP="00347B8F"/>
    <w:p w14:paraId="69D131E2" w14:textId="77777777" w:rsidR="00302A9C" w:rsidRDefault="00302A9C" w:rsidP="00347B8F"/>
    <w:p w14:paraId="69D131E3" w14:textId="77777777" w:rsidR="00302A9C" w:rsidRDefault="00302A9C" w:rsidP="00347B8F"/>
    <w:p w14:paraId="69D131E4" w14:textId="77777777" w:rsidR="00302A9C" w:rsidRDefault="00302A9C" w:rsidP="00347B8F">
      <w:pPr>
        <w:sectPr w:rsidR="00302A9C" w:rsidSect="000353A8">
          <w:headerReference w:type="even" r:id="rId11"/>
          <w:headerReference w:type="default" r:id="rId12"/>
          <w:footerReference w:type="even" r:id="rId13"/>
          <w:footerReference w:type="default" r:id="rId14"/>
          <w:pgSz w:w="11907" w:h="16840" w:code="9"/>
          <w:pgMar w:top="1162" w:right="851" w:bottom="1593" w:left="1418" w:header="516" w:footer="408" w:gutter="0"/>
          <w:cols w:space="340"/>
          <w:docGrid w:linePitch="360"/>
        </w:sectPr>
      </w:pPr>
    </w:p>
    <w:p w14:paraId="69D131E5" w14:textId="77777777" w:rsidR="00A918E4" w:rsidRDefault="00A918E4" w:rsidP="00A918E4">
      <w:pPr>
        <w:pStyle w:val="Kolofon"/>
      </w:pPr>
    </w:p>
    <w:p w14:paraId="69D131E6" w14:textId="77777777" w:rsidR="0059493F" w:rsidRDefault="00383B6D" w:rsidP="0059493F">
      <w:pPr>
        <w:pStyle w:val="Overskrift"/>
      </w:pPr>
      <w:r>
        <w:t>Indhold</w:t>
      </w:r>
    </w:p>
    <w:p w14:paraId="40CA60B1" w14:textId="77777777" w:rsidR="00CC6FB7"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525111805" w:history="1">
        <w:r w:rsidR="00CC6FB7" w:rsidRPr="00A64010">
          <w:rPr>
            <w:rStyle w:val="Hyperlink"/>
            <w:noProof/>
          </w:rPr>
          <w:t>Del 1 - PROJEKTSPECIFIKKE BESTEMMELSER</w:t>
        </w:r>
        <w:r w:rsidR="00CC6FB7">
          <w:rPr>
            <w:noProof/>
            <w:webHidden/>
          </w:rPr>
          <w:tab/>
        </w:r>
        <w:r w:rsidR="00CC6FB7">
          <w:rPr>
            <w:noProof/>
            <w:webHidden/>
          </w:rPr>
          <w:fldChar w:fldCharType="begin"/>
        </w:r>
        <w:r w:rsidR="00CC6FB7">
          <w:rPr>
            <w:noProof/>
            <w:webHidden/>
          </w:rPr>
          <w:instrText xml:space="preserve"> PAGEREF _Toc525111805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2EEC314E" w14:textId="77777777" w:rsidR="00CC6FB7" w:rsidRDefault="007D04FE">
      <w:pPr>
        <w:pStyle w:val="Indholdsfortegnelse2"/>
        <w:rPr>
          <w:rFonts w:asciiTheme="minorHAnsi" w:eastAsiaTheme="minorEastAsia" w:hAnsiTheme="minorHAnsi"/>
          <w:noProof/>
          <w:sz w:val="22"/>
          <w:szCs w:val="22"/>
          <w:lang w:eastAsia="da-DK"/>
        </w:rPr>
      </w:pPr>
      <w:hyperlink w:anchor="_Toc52511180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KONTRAKTENS FORMÅL OG OMFANG</w:t>
        </w:r>
        <w:r w:rsidR="00CC6FB7">
          <w:rPr>
            <w:noProof/>
            <w:webHidden/>
          </w:rPr>
          <w:tab/>
        </w:r>
        <w:r w:rsidR="00CC6FB7">
          <w:rPr>
            <w:noProof/>
            <w:webHidden/>
          </w:rPr>
          <w:fldChar w:fldCharType="begin"/>
        </w:r>
        <w:r w:rsidR="00CC6FB7">
          <w:rPr>
            <w:noProof/>
            <w:webHidden/>
          </w:rPr>
          <w:instrText xml:space="preserve"> PAGEREF _Toc525111806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362C505B" w14:textId="77777777" w:rsidR="00CC6FB7" w:rsidRDefault="007D04FE">
      <w:pPr>
        <w:pStyle w:val="Indholdsfortegnelse2"/>
        <w:rPr>
          <w:rFonts w:asciiTheme="minorHAnsi" w:eastAsiaTheme="minorEastAsia" w:hAnsiTheme="minorHAnsi"/>
          <w:noProof/>
          <w:sz w:val="22"/>
          <w:szCs w:val="22"/>
          <w:lang w:eastAsia="da-DK"/>
        </w:rPr>
      </w:pPr>
      <w:hyperlink w:anchor="_Toc52511180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KONTRAKTPERIODE</w:t>
        </w:r>
        <w:r w:rsidR="00CC6FB7">
          <w:rPr>
            <w:noProof/>
            <w:webHidden/>
          </w:rPr>
          <w:tab/>
        </w:r>
        <w:r w:rsidR="00CC6FB7">
          <w:rPr>
            <w:noProof/>
            <w:webHidden/>
          </w:rPr>
          <w:fldChar w:fldCharType="begin"/>
        </w:r>
        <w:r w:rsidR="00CC6FB7">
          <w:rPr>
            <w:noProof/>
            <w:webHidden/>
          </w:rPr>
          <w:instrText xml:space="preserve"> PAGEREF _Toc525111807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5D1396C9" w14:textId="77777777" w:rsidR="00CC6FB7" w:rsidRDefault="007D04FE">
      <w:pPr>
        <w:pStyle w:val="Indholdsfortegnelse2"/>
        <w:rPr>
          <w:rFonts w:asciiTheme="minorHAnsi" w:eastAsiaTheme="minorEastAsia" w:hAnsiTheme="minorHAnsi"/>
          <w:noProof/>
          <w:sz w:val="22"/>
          <w:szCs w:val="22"/>
          <w:lang w:eastAsia="da-DK"/>
        </w:rPr>
      </w:pPr>
      <w:hyperlink w:anchor="_Toc52511180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LEVERINGSFRISTER</w:t>
        </w:r>
        <w:r w:rsidR="00CC6FB7">
          <w:rPr>
            <w:noProof/>
            <w:webHidden/>
          </w:rPr>
          <w:tab/>
        </w:r>
        <w:r w:rsidR="00CC6FB7">
          <w:rPr>
            <w:noProof/>
            <w:webHidden/>
          </w:rPr>
          <w:fldChar w:fldCharType="begin"/>
        </w:r>
        <w:r w:rsidR="00CC6FB7">
          <w:rPr>
            <w:noProof/>
            <w:webHidden/>
          </w:rPr>
          <w:instrText xml:space="preserve"> PAGEREF _Toc525111808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8C9428" w14:textId="77777777" w:rsidR="00CC6FB7" w:rsidRDefault="007D04FE">
      <w:pPr>
        <w:pStyle w:val="Indholdsfortegnelse2"/>
        <w:rPr>
          <w:rFonts w:asciiTheme="minorHAnsi" w:eastAsiaTheme="minorEastAsia" w:hAnsiTheme="minorHAnsi"/>
          <w:noProof/>
          <w:sz w:val="22"/>
          <w:szCs w:val="22"/>
          <w:lang w:eastAsia="da-DK"/>
        </w:rPr>
      </w:pPr>
      <w:hyperlink w:anchor="_Toc52511180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PROJEKTSTYRING</w:t>
        </w:r>
        <w:r w:rsidR="00CC6FB7">
          <w:rPr>
            <w:noProof/>
            <w:webHidden/>
          </w:rPr>
          <w:tab/>
        </w:r>
        <w:r w:rsidR="00CC6FB7">
          <w:rPr>
            <w:noProof/>
            <w:webHidden/>
          </w:rPr>
          <w:fldChar w:fldCharType="begin"/>
        </w:r>
        <w:r w:rsidR="00CC6FB7">
          <w:rPr>
            <w:noProof/>
            <w:webHidden/>
          </w:rPr>
          <w:instrText xml:space="preserve"> PAGEREF _Toc525111809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1C9507" w14:textId="77777777" w:rsidR="00CC6FB7" w:rsidRDefault="007D04FE">
      <w:pPr>
        <w:pStyle w:val="Indholdsfortegnelse2"/>
        <w:rPr>
          <w:rFonts w:asciiTheme="minorHAnsi" w:eastAsiaTheme="minorEastAsia" w:hAnsiTheme="minorHAnsi"/>
          <w:noProof/>
          <w:sz w:val="22"/>
          <w:szCs w:val="22"/>
          <w:lang w:eastAsia="da-DK"/>
        </w:rPr>
      </w:pPr>
      <w:hyperlink w:anchor="_Toc52511181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VEDERLAG OG PRISREGULERING</w:t>
        </w:r>
        <w:r w:rsidR="00CC6FB7">
          <w:rPr>
            <w:noProof/>
            <w:webHidden/>
          </w:rPr>
          <w:tab/>
        </w:r>
        <w:r w:rsidR="00CC6FB7">
          <w:rPr>
            <w:noProof/>
            <w:webHidden/>
          </w:rPr>
          <w:fldChar w:fldCharType="begin"/>
        </w:r>
        <w:r w:rsidR="00CC6FB7">
          <w:rPr>
            <w:noProof/>
            <w:webHidden/>
          </w:rPr>
          <w:instrText xml:space="preserve"> PAGEREF _Toc525111810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0A8E06DC" w14:textId="77777777" w:rsidR="00CC6FB7" w:rsidRDefault="007D04FE">
      <w:pPr>
        <w:pStyle w:val="Indholdsfortegnelse2"/>
        <w:rPr>
          <w:rFonts w:asciiTheme="minorHAnsi" w:eastAsiaTheme="minorEastAsia" w:hAnsiTheme="minorHAnsi"/>
          <w:noProof/>
          <w:sz w:val="22"/>
          <w:szCs w:val="22"/>
          <w:lang w:eastAsia="da-DK"/>
        </w:rPr>
      </w:pPr>
      <w:hyperlink w:anchor="_Toc52511181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BETALINGSBETINGELSER OG FAKTURERING</w:t>
        </w:r>
        <w:r w:rsidR="00CC6FB7">
          <w:rPr>
            <w:noProof/>
            <w:webHidden/>
          </w:rPr>
          <w:tab/>
        </w:r>
        <w:r w:rsidR="00CC6FB7">
          <w:rPr>
            <w:noProof/>
            <w:webHidden/>
          </w:rPr>
          <w:fldChar w:fldCharType="begin"/>
        </w:r>
        <w:r w:rsidR="00CC6FB7">
          <w:rPr>
            <w:noProof/>
            <w:webHidden/>
          </w:rPr>
          <w:instrText xml:space="preserve"> PAGEREF _Toc525111811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05A9ED2F" w14:textId="77777777" w:rsidR="00CC6FB7" w:rsidRDefault="007D04FE">
      <w:pPr>
        <w:pStyle w:val="Indholdsfortegnelse2"/>
        <w:rPr>
          <w:rFonts w:asciiTheme="minorHAnsi" w:eastAsiaTheme="minorEastAsia" w:hAnsiTheme="minorHAnsi"/>
          <w:noProof/>
          <w:sz w:val="22"/>
          <w:szCs w:val="22"/>
          <w:lang w:eastAsia="da-DK"/>
        </w:rPr>
      </w:pPr>
      <w:hyperlink w:anchor="_Toc525111812" w:history="1">
        <w:r w:rsidR="00CC6FB7" w:rsidRPr="00A64010">
          <w:rPr>
            <w:rStyle w:val="Hyperlink"/>
            <w:rFonts w:cs="Times New Roman"/>
            <w:b/>
            <w:noProof/>
          </w:rPr>
          <w:t>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OPSIGELSE AF KONTRAKTEN</w:t>
        </w:r>
        <w:r w:rsidR="00CC6FB7">
          <w:rPr>
            <w:noProof/>
            <w:webHidden/>
          </w:rPr>
          <w:tab/>
        </w:r>
        <w:r w:rsidR="00CC6FB7">
          <w:rPr>
            <w:noProof/>
            <w:webHidden/>
          </w:rPr>
          <w:fldChar w:fldCharType="begin"/>
        </w:r>
        <w:r w:rsidR="00CC6FB7">
          <w:rPr>
            <w:noProof/>
            <w:webHidden/>
          </w:rPr>
          <w:instrText xml:space="preserve"> PAGEREF _Toc525111812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62FCCD95" w14:textId="77777777" w:rsidR="00CC6FB7" w:rsidRDefault="007D04FE">
      <w:pPr>
        <w:pStyle w:val="Indholdsfortegnelse2"/>
        <w:rPr>
          <w:rFonts w:asciiTheme="minorHAnsi" w:eastAsiaTheme="minorEastAsia" w:hAnsiTheme="minorHAnsi"/>
          <w:noProof/>
          <w:sz w:val="22"/>
          <w:szCs w:val="22"/>
          <w:lang w:eastAsia="da-DK"/>
        </w:rPr>
      </w:pPr>
      <w:hyperlink w:anchor="_Toc525111813" w:history="1">
        <w:r w:rsidR="00CC6FB7" w:rsidRPr="00A64010">
          <w:rPr>
            <w:rStyle w:val="Hyperlink"/>
            <w:rFonts w:cs="Times New Roman"/>
            <w:b/>
            <w:noProof/>
          </w:rPr>
          <w:t>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KVALITETSSIKRING</w:t>
        </w:r>
        <w:r w:rsidR="00CC6FB7">
          <w:rPr>
            <w:noProof/>
            <w:webHidden/>
          </w:rPr>
          <w:tab/>
        </w:r>
        <w:r w:rsidR="00CC6FB7">
          <w:rPr>
            <w:noProof/>
            <w:webHidden/>
          </w:rPr>
          <w:fldChar w:fldCharType="begin"/>
        </w:r>
        <w:r w:rsidR="00CC6FB7">
          <w:rPr>
            <w:noProof/>
            <w:webHidden/>
          </w:rPr>
          <w:instrText xml:space="preserve"> PAGEREF _Toc525111813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1767BF19" w14:textId="77777777" w:rsidR="00CC6FB7" w:rsidRDefault="007D04FE">
      <w:pPr>
        <w:pStyle w:val="Indholdsfortegnelse2"/>
        <w:rPr>
          <w:rFonts w:asciiTheme="minorHAnsi" w:eastAsiaTheme="minorEastAsia" w:hAnsiTheme="minorHAnsi"/>
          <w:noProof/>
          <w:sz w:val="22"/>
          <w:szCs w:val="22"/>
          <w:lang w:eastAsia="da-DK"/>
        </w:rPr>
      </w:pPr>
      <w:hyperlink w:anchor="_Toc525111814" w:history="1">
        <w:r w:rsidR="00CC6FB7" w:rsidRPr="00A64010">
          <w:rPr>
            <w:rStyle w:val="Hyperlink"/>
            <w:rFonts w:cs="Times New Roman"/>
            <w:b/>
            <w:noProof/>
          </w:rPr>
          <w:t>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AFVIGELSER FRA ”ALMINDELIGE BESTEMMELSER”</w:t>
        </w:r>
        <w:r w:rsidR="00CC6FB7">
          <w:rPr>
            <w:noProof/>
            <w:webHidden/>
          </w:rPr>
          <w:tab/>
        </w:r>
        <w:r w:rsidR="00CC6FB7">
          <w:rPr>
            <w:noProof/>
            <w:webHidden/>
          </w:rPr>
          <w:fldChar w:fldCharType="begin"/>
        </w:r>
        <w:r w:rsidR="00CC6FB7">
          <w:rPr>
            <w:noProof/>
            <w:webHidden/>
          </w:rPr>
          <w:instrText xml:space="preserve"> PAGEREF _Toc525111814 \h </w:instrText>
        </w:r>
        <w:r w:rsidR="00CC6FB7">
          <w:rPr>
            <w:noProof/>
            <w:webHidden/>
          </w:rPr>
        </w:r>
        <w:r w:rsidR="00CC6FB7">
          <w:rPr>
            <w:noProof/>
            <w:webHidden/>
          </w:rPr>
          <w:fldChar w:fldCharType="separate"/>
        </w:r>
        <w:r w:rsidR="00CC6FB7">
          <w:rPr>
            <w:noProof/>
            <w:webHidden/>
          </w:rPr>
          <w:t>10</w:t>
        </w:r>
        <w:r w:rsidR="00CC6FB7">
          <w:rPr>
            <w:noProof/>
            <w:webHidden/>
          </w:rPr>
          <w:fldChar w:fldCharType="end"/>
        </w:r>
      </w:hyperlink>
    </w:p>
    <w:p w14:paraId="021AE020" w14:textId="77777777" w:rsidR="00CC6FB7" w:rsidRDefault="007D04FE">
      <w:pPr>
        <w:pStyle w:val="Indholdsfortegnelse1"/>
        <w:rPr>
          <w:rFonts w:asciiTheme="minorHAnsi" w:eastAsiaTheme="minorEastAsia" w:hAnsiTheme="minorHAnsi"/>
          <w:b w:val="0"/>
          <w:noProof/>
          <w:sz w:val="22"/>
          <w:szCs w:val="22"/>
          <w:lang w:eastAsia="da-DK"/>
        </w:rPr>
      </w:pPr>
      <w:hyperlink w:anchor="_Toc525111815" w:history="1">
        <w:r w:rsidR="00CC6FB7" w:rsidRPr="00A64010">
          <w:rPr>
            <w:rStyle w:val="Hyperlink"/>
            <w:noProof/>
          </w:rPr>
          <w:t>Del 2 - ALMINDELIGE BESTEMMELSER</w:t>
        </w:r>
        <w:r w:rsidR="00CC6FB7">
          <w:rPr>
            <w:noProof/>
            <w:webHidden/>
          </w:rPr>
          <w:tab/>
        </w:r>
        <w:r w:rsidR="00CC6FB7">
          <w:rPr>
            <w:noProof/>
            <w:webHidden/>
          </w:rPr>
          <w:fldChar w:fldCharType="begin"/>
        </w:r>
        <w:r w:rsidR="00CC6FB7">
          <w:rPr>
            <w:noProof/>
            <w:webHidden/>
          </w:rPr>
          <w:instrText xml:space="preserve"> PAGEREF _Toc525111815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5C14EE62" w14:textId="77777777" w:rsidR="00CC6FB7" w:rsidRDefault="007D04FE">
      <w:pPr>
        <w:pStyle w:val="Indholdsfortegnelse2"/>
        <w:rPr>
          <w:rFonts w:asciiTheme="minorHAnsi" w:eastAsiaTheme="minorEastAsia" w:hAnsiTheme="minorHAnsi"/>
          <w:noProof/>
          <w:sz w:val="22"/>
          <w:szCs w:val="22"/>
          <w:lang w:eastAsia="da-DK"/>
        </w:rPr>
      </w:pPr>
      <w:hyperlink w:anchor="_Toc52511181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FORBEHOLD FOR BEVILLINGSÆNDRINGER/FINANSLOVSÆNDRINGER</w:t>
        </w:r>
        <w:r w:rsidR="00CC6FB7">
          <w:rPr>
            <w:noProof/>
            <w:webHidden/>
          </w:rPr>
          <w:tab/>
        </w:r>
        <w:r w:rsidR="00CC6FB7">
          <w:rPr>
            <w:noProof/>
            <w:webHidden/>
          </w:rPr>
          <w:fldChar w:fldCharType="begin"/>
        </w:r>
        <w:r w:rsidR="00CC6FB7">
          <w:rPr>
            <w:noProof/>
            <w:webHidden/>
          </w:rPr>
          <w:instrText xml:space="preserve"> PAGEREF _Toc525111816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A0A1FBD" w14:textId="77777777" w:rsidR="00CC6FB7" w:rsidRDefault="007D04FE">
      <w:pPr>
        <w:pStyle w:val="Indholdsfortegnelse2"/>
        <w:rPr>
          <w:rFonts w:asciiTheme="minorHAnsi" w:eastAsiaTheme="minorEastAsia" w:hAnsiTheme="minorHAnsi"/>
          <w:noProof/>
          <w:sz w:val="22"/>
          <w:szCs w:val="22"/>
          <w:lang w:eastAsia="da-DK"/>
        </w:rPr>
      </w:pPr>
      <w:hyperlink w:anchor="_Toc52511181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KRAV TIL LEVERANDØREN SAMT SAMARBEJDE</w:t>
        </w:r>
        <w:r w:rsidR="00CC6FB7">
          <w:rPr>
            <w:noProof/>
            <w:webHidden/>
          </w:rPr>
          <w:tab/>
        </w:r>
        <w:r w:rsidR="00CC6FB7">
          <w:rPr>
            <w:noProof/>
            <w:webHidden/>
          </w:rPr>
          <w:fldChar w:fldCharType="begin"/>
        </w:r>
        <w:r w:rsidR="00CC6FB7">
          <w:rPr>
            <w:noProof/>
            <w:webHidden/>
          </w:rPr>
          <w:instrText xml:space="preserve"> PAGEREF _Toc525111817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617062FC" w14:textId="77777777" w:rsidR="00CC6FB7" w:rsidRDefault="007D04FE">
      <w:pPr>
        <w:pStyle w:val="Indholdsfortegnelse2"/>
        <w:rPr>
          <w:rFonts w:asciiTheme="minorHAnsi" w:eastAsiaTheme="minorEastAsia" w:hAnsiTheme="minorHAnsi"/>
          <w:noProof/>
          <w:sz w:val="22"/>
          <w:szCs w:val="22"/>
          <w:lang w:eastAsia="da-DK"/>
        </w:rPr>
      </w:pPr>
      <w:hyperlink w:anchor="_Toc52511181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ARBEJDSKLAUSUL</w:t>
        </w:r>
        <w:r w:rsidR="00CC6FB7">
          <w:rPr>
            <w:noProof/>
            <w:webHidden/>
          </w:rPr>
          <w:tab/>
        </w:r>
        <w:r w:rsidR="00CC6FB7">
          <w:rPr>
            <w:noProof/>
            <w:webHidden/>
          </w:rPr>
          <w:fldChar w:fldCharType="begin"/>
        </w:r>
        <w:r w:rsidR="00CC6FB7">
          <w:rPr>
            <w:noProof/>
            <w:webHidden/>
          </w:rPr>
          <w:instrText xml:space="preserve"> PAGEREF _Toc525111818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F9248C5" w14:textId="77777777" w:rsidR="00CC6FB7" w:rsidRDefault="007D04FE">
      <w:pPr>
        <w:pStyle w:val="Indholdsfortegnelse2"/>
        <w:rPr>
          <w:rFonts w:asciiTheme="minorHAnsi" w:eastAsiaTheme="minorEastAsia" w:hAnsiTheme="minorHAnsi"/>
          <w:noProof/>
          <w:sz w:val="22"/>
          <w:szCs w:val="22"/>
          <w:lang w:eastAsia="da-DK"/>
        </w:rPr>
      </w:pPr>
      <w:hyperlink w:anchor="_Toc52511181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ERSTATNINGSANSVAR/ANSVARSBEGRÆNSNING</w:t>
        </w:r>
        <w:r w:rsidR="00CC6FB7">
          <w:rPr>
            <w:noProof/>
            <w:webHidden/>
          </w:rPr>
          <w:tab/>
        </w:r>
        <w:r w:rsidR="00CC6FB7">
          <w:rPr>
            <w:noProof/>
            <w:webHidden/>
          </w:rPr>
          <w:fldChar w:fldCharType="begin"/>
        </w:r>
        <w:r w:rsidR="00CC6FB7">
          <w:rPr>
            <w:noProof/>
            <w:webHidden/>
          </w:rPr>
          <w:instrText xml:space="preserve"> PAGEREF _Toc525111819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19FE84A3" w14:textId="77777777" w:rsidR="00CC6FB7" w:rsidRDefault="007D04FE">
      <w:pPr>
        <w:pStyle w:val="Indholdsfortegnelse2"/>
        <w:rPr>
          <w:rFonts w:asciiTheme="minorHAnsi" w:eastAsiaTheme="minorEastAsia" w:hAnsiTheme="minorHAnsi"/>
          <w:noProof/>
          <w:sz w:val="22"/>
          <w:szCs w:val="22"/>
          <w:lang w:eastAsia="da-DK"/>
        </w:rPr>
      </w:pPr>
      <w:hyperlink w:anchor="_Toc52511182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MISLIGHOLDELSE</w:t>
        </w:r>
        <w:r w:rsidR="00CC6FB7">
          <w:rPr>
            <w:noProof/>
            <w:webHidden/>
          </w:rPr>
          <w:tab/>
        </w:r>
        <w:r w:rsidR="00CC6FB7">
          <w:rPr>
            <w:noProof/>
            <w:webHidden/>
          </w:rPr>
          <w:fldChar w:fldCharType="begin"/>
        </w:r>
        <w:r w:rsidR="00CC6FB7">
          <w:rPr>
            <w:noProof/>
            <w:webHidden/>
          </w:rPr>
          <w:instrText xml:space="preserve"> PAGEREF _Toc525111820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5433173D" w14:textId="77777777" w:rsidR="00CC6FB7" w:rsidRDefault="007D04FE">
      <w:pPr>
        <w:pStyle w:val="Indholdsfortegnelse2"/>
        <w:rPr>
          <w:rFonts w:asciiTheme="minorHAnsi" w:eastAsiaTheme="minorEastAsia" w:hAnsiTheme="minorHAnsi"/>
          <w:noProof/>
          <w:sz w:val="22"/>
          <w:szCs w:val="22"/>
          <w:lang w:eastAsia="da-DK"/>
        </w:rPr>
      </w:pPr>
      <w:hyperlink w:anchor="_Toc52511182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FORSINKELSE</w:t>
        </w:r>
        <w:r w:rsidR="00CC6FB7">
          <w:rPr>
            <w:noProof/>
            <w:webHidden/>
          </w:rPr>
          <w:tab/>
        </w:r>
        <w:r w:rsidR="00CC6FB7">
          <w:rPr>
            <w:noProof/>
            <w:webHidden/>
          </w:rPr>
          <w:fldChar w:fldCharType="begin"/>
        </w:r>
        <w:r w:rsidR="00CC6FB7">
          <w:rPr>
            <w:noProof/>
            <w:webHidden/>
          </w:rPr>
          <w:instrText xml:space="preserve"> PAGEREF _Toc525111821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470F5793" w14:textId="77777777" w:rsidR="00CC6FB7" w:rsidRDefault="007D04FE">
      <w:pPr>
        <w:pStyle w:val="Indholdsfortegnelse2"/>
        <w:rPr>
          <w:rFonts w:asciiTheme="minorHAnsi" w:eastAsiaTheme="minorEastAsia" w:hAnsiTheme="minorHAnsi"/>
          <w:noProof/>
          <w:sz w:val="22"/>
          <w:szCs w:val="22"/>
          <w:lang w:eastAsia="da-DK"/>
        </w:rPr>
      </w:pPr>
      <w:hyperlink w:anchor="_Toc525111822" w:history="1">
        <w:r w:rsidR="00CC6FB7" w:rsidRPr="00A64010">
          <w:rPr>
            <w:rStyle w:val="Hyperlink"/>
            <w:rFonts w:cs="Times New Roman"/>
            <w:b/>
            <w:noProof/>
          </w:rPr>
          <w:t>10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HABILITET</w:t>
        </w:r>
        <w:r w:rsidR="00CC6FB7">
          <w:rPr>
            <w:noProof/>
            <w:webHidden/>
          </w:rPr>
          <w:tab/>
        </w:r>
        <w:r w:rsidR="00CC6FB7">
          <w:rPr>
            <w:noProof/>
            <w:webHidden/>
          </w:rPr>
          <w:fldChar w:fldCharType="begin"/>
        </w:r>
        <w:r w:rsidR="00CC6FB7">
          <w:rPr>
            <w:noProof/>
            <w:webHidden/>
          </w:rPr>
          <w:instrText xml:space="preserve"> PAGEREF _Toc525111822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329F8921" w14:textId="77777777" w:rsidR="00CC6FB7" w:rsidRDefault="007D04FE">
      <w:pPr>
        <w:pStyle w:val="Indholdsfortegnelse2"/>
        <w:rPr>
          <w:rFonts w:asciiTheme="minorHAnsi" w:eastAsiaTheme="minorEastAsia" w:hAnsiTheme="minorHAnsi"/>
          <w:noProof/>
          <w:sz w:val="22"/>
          <w:szCs w:val="22"/>
          <w:lang w:eastAsia="da-DK"/>
        </w:rPr>
      </w:pPr>
      <w:hyperlink w:anchor="_Toc525111823" w:history="1">
        <w:r w:rsidR="00CC6FB7" w:rsidRPr="00A64010">
          <w:rPr>
            <w:rStyle w:val="Hyperlink"/>
            <w:rFonts w:cs="Times New Roman"/>
            <w:b/>
            <w:noProof/>
          </w:rPr>
          <w:t>11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MYNDIGHEDSKRAV HERUNDER DATABEHANDLING</w:t>
        </w:r>
        <w:r w:rsidR="00CC6FB7">
          <w:rPr>
            <w:noProof/>
            <w:webHidden/>
          </w:rPr>
          <w:tab/>
        </w:r>
        <w:r w:rsidR="00CC6FB7">
          <w:rPr>
            <w:noProof/>
            <w:webHidden/>
          </w:rPr>
          <w:fldChar w:fldCharType="begin"/>
        </w:r>
        <w:r w:rsidR="00CC6FB7">
          <w:rPr>
            <w:noProof/>
            <w:webHidden/>
          </w:rPr>
          <w:instrText xml:space="preserve"> PAGEREF _Toc525111823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2D5C91F4" w14:textId="77777777" w:rsidR="00CC6FB7" w:rsidRDefault="007D04FE">
      <w:pPr>
        <w:pStyle w:val="Indholdsfortegnelse2"/>
        <w:rPr>
          <w:rFonts w:asciiTheme="minorHAnsi" w:eastAsiaTheme="minorEastAsia" w:hAnsiTheme="minorHAnsi"/>
          <w:noProof/>
          <w:sz w:val="22"/>
          <w:szCs w:val="22"/>
          <w:lang w:eastAsia="da-DK"/>
        </w:rPr>
      </w:pPr>
      <w:hyperlink w:anchor="_Toc525111824" w:history="1">
        <w:r w:rsidR="00CC6FB7" w:rsidRPr="00A64010">
          <w:rPr>
            <w:rStyle w:val="Hyperlink"/>
            <w:rFonts w:cs="Times New Roman"/>
            <w:b/>
            <w:noProof/>
          </w:rPr>
          <w:t>12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RETTIGHEDER EFTER OPHAVSRETSLOVEN</w:t>
        </w:r>
        <w:r w:rsidR="00CC6FB7">
          <w:rPr>
            <w:noProof/>
            <w:webHidden/>
          </w:rPr>
          <w:tab/>
        </w:r>
        <w:r w:rsidR="00CC6FB7">
          <w:rPr>
            <w:noProof/>
            <w:webHidden/>
          </w:rPr>
          <w:fldChar w:fldCharType="begin"/>
        </w:r>
        <w:r w:rsidR="00CC6FB7">
          <w:rPr>
            <w:noProof/>
            <w:webHidden/>
          </w:rPr>
          <w:instrText xml:space="preserve"> PAGEREF _Toc525111824 \h </w:instrText>
        </w:r>
        <w:r w:rsidR="00CC6FB7">
          <w:rPr>
            <w:noProof/>
            <w:webHidden/>
          </w:rPr>
        </w:r>
        <w:r w:rsidR="00CC6FB7">
          <w:rPr>
            <w:noProof/>
            <w:webHidden/>
          </w:rPr>
          <w:fldChar w:fldCharType="separate"/>
        </w:r>
        <w:r w:rsidR="00CC6FB7">
          <w:rPr>
            <w:noProof/>
            <w:webHidden/>
          </w:rPr>
          <w:t>15</w:t>
        </w:r>
        <w:r w:rsidR="00CC6FB7">
          <w:rPr>
            <w:noProof/>
            <w:webHidden/>
          </w:rPr>
          <w:fldChar w:fldCharType="end"/>
        </w:r>
      </w:hyperlink>
    </w:p>
    <w:p w14:paraId="535804BF" w14:textId="77777777" w:rsidR="00CC6FB7" w:rsidRDefault="007D04FE">
      <w:pPr>
        <w:pStyle w:val="Indholdsfortegnelse2"/>
        <w:rPr>
          <w:rFonts w:asciiTheme="minorHAnsi" w:eastAsiaTheme="minorEastAsia" w:hAnsiTheme="minorHAnsi"/>
          <w:noProof/>
          <w:sz w:val="22"/>
          <w:szCs w:val="22"/>
          <w:lang w:eastAsia="da-DK"/>
        </w:rPr>
      </w:pPr>
      <w:hyperlink w:anchor="_Toc525111825" w:history="1">
        <w:r w:rsidR="00CC6FB7" w:rsidRPr="00A64010">
          <w:rPr>
            <w:rStyle w:val="Hyperlink"/>
            <w:rFonts w:cs="Times New Roman"/>
            <w:b/>
            <w:noProof/>
          </w:rPr>
          <w:t>13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FORSIKRING</w:t>
        </w:r>
        <w:r w:rsidR="00CC6FB7">
          <w:rPr>
            <w:noProof/>
            <w:webHidden/>
          </w:rPr>
          <w:tab/>
        </w:r>
        <w:r w:rsidR="00CC6FB7">
          <w:rPr>
            <w:noProof/>
            <w:webHidden/>
          </w:rPr>
          <w:fldChar w:fldCharType="begin"/>
        </w:r>
        <w:r w:rsidR="00CC6FB7">
          <w:rPr>
            <w:noProof/>
            <w:webHidden/>
          </w:rPr>
          <w:instrText xml:space="preserve"> PAGEREF _Toc525111825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72BAFBAF" w14:textId="77777777" w:rsidR="00CC6FB7" w:rsidRDefault="007D04FE">
      <w:pPr>
        <w:pStyle w:val="Indholdsfortegnelse2"/>
        <w:rPr>
          <w:rFonts w:asciiTheme="minorHAnsi" w:eastAsiaTheme="minorEastAsia" w:hAnsiTheme="minorHAnsi"/>
          <w:noProof/>
          <w:sz w:val="22"/>
          <w:szCs w:val="22"/>
          <w:lang w:eastAsia="da-DK"/>
        </w:rPr>
      </w:pPr>
      <w:hyperlink w:anchor="_Toc525111826" w:history="1">
        <w:r w:rsidR="00CC6FB7" w:rsidRPr="00A64010">
          <w:rPr>
            <w:rStyle w:val="Hyperlink"/>
            <w:rFonts w:cs="Times New Roman"/>
            <w:b/>
            <w:noProof/>
          </w:rPr>
          <w:t>14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FORCE MAJEURE</w:t>
        </w:r>
        <w:r w:rsidR="00CC6FB7">
          <w:rPr>
            <w:noProof/>
            <w:webHidden/>
          </w:rPr>
          <w:tab/>
        </w:r>
        <w:r w:rsidR="00CC6FB7">
          <w:rPr>
            <w:noProof/>
            <w:webHidden/>
          </w:rPr>
          <w:fldChar w:fldCharType="begin"/>
        </w:r>
        <w:r w:rsidR="00CC6FB7">
          <w:rPr>
            <w:noProof/>
            <w:webHidden/>
          </w:rPr>
          <w:instrText xml:space="preserve"> PAGEREF _Toc525111826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0A5662C9" w14:textId="77777777" w:rsidR="00CC6FB7" w:rsidRDefault="007D04FE">
      <w:pPr>
        <w:pStyle w:val="Indholdsfortegnelse2"/>
        <w:rPr>
          <w:rFonts w:asciiTheme="minorHAnsi" w:eastAsiaTheme="minorEastAsia" w:hAnsiTheme="minorHAnsi"/>
          <w:noProof/>
          <w:sz w:val="22"/>
          <w:szCs w:val="22"/>
          <w:lang w:eastAsia="da-DK"/>
        </w:rPr>
      </w:pPr>
      <w:hyperlink w:anchor="_Toc525111827" w:history="1">
        <w:r w:rsidR="00CC6FB7" w:rsidRPr="00A64010">
          <w:rPr>
            <w:rStyle w:val="Hyperlink"/>
            <w:rFonts w:cs="Times New Roman"/>
            <w:b/>
            <w:noProof/>
          </w:rPr>
          <w:t>15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TAVSHEDSPLIGT OG AKTINDSIGT</w:t>
        </w:r>
        <w:r w:rsidR="00CC6FB7">
          <w:rPr>
            <w:noProof/>
            <w:webHidden/>
          </w:rPr>
          <w:tab/>
        </w:r>
        <w:r w:rsidR="00CC6FB7">
          <w:rPr>
            <w:noProof/>
            <w:webHidden/>
          </w:rPr>
          <w:fldChar w:fldCharType="begin"/>
        </w:r>
        <w:r w:rsidR="00CC6FB7">
          <w:rPr>
            <w:noProof/>
            <w:webHidden/>
          </w:rPr>
          <w:instrText xml:space="preserve"> PAGEREF _Toc525111827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2F187663" w14:textId="77777777" w:rsidR="00CC6FB7" w:rsidRDefault="007D04FE">
      <w:pPr>
        <w:pStyle w:val="Indholdsfortegnelse2"/>
        <w:rPr>
          <w:rFonts w:asciiTheme="minorHAnsi" w:eastAsiaTheme="minorEastAsia" w:hAnsiTheme="minorHAnsi"/>
          <w:noProof/>
          <w:sz w:val="22"/>
          <w:szCs w:val="22"/>
          <w:lang w:eastAsia="da-DK"/>
        </w:rPr>
      </w:pPr>
      <w:hyperlink w:anchor="_Toc525111828" w:history="1">
        <w:r w:rsidR="00CC6FB7" w:rsidRPr="00A64010">
          <w:rPr>
            <w:rStyle w:val="Hyperlink"/>
            <w:rFonts w:cs="Times New Roman"/>
            <w:b/>
            <w:noProof/>
          </w:rPr>
          <w:t>16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OFFENTLIGGØRELSE</w:t>
        </w:r>
        <w:r w:rsidR="00CC6FB7">
          <w:rPr>
            <w:noProof/>
            <w:webHidden/>
          </w:rPr>
          <w:tab/>
        </w:r>
        <w:r w:rsidR="00CC6FB7">
          <w:rPr>
            <w:noProof/>
            <w:webHidden/>
          </w:rPr>
          <w:fldChar w:fldCharType="begin"/>
        </w:r>
        <w:r w:rsidR="00CC6FB7">
          <w:rPr>
            <w:noProof/>
            <w:webHidden/>
          </w:rPr>
          <w:instrText xml:space="preserve"> PAGEREF _Toc525111828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588284BD" w14:textId="77777777" w:rsidR="00CC6FB7" w:rsidRDefault="007D04FE">
      <w:pPr>
        <w:pStyle w:val="Indholdsfortegnelse2"/>
        <w:rPr>
          <w:rFonts w:asciiTheme="minorHAnsi" w:eastAsiaTheme="minorEastAsia" w:hAnsiTheme="minorHAnsi"/>
          <w:noProof/>
          <w:sz w:val="22"/>
          <w:szCs w:val="22"/>
          <w:lang w:eastAsia="da-DK"/>
        </w:rPr>
      </w:pPr>
      <w:hyperlink w:anchor="_Toc525111829" w:history="1">
        <w:r w:rsidR="00CC6FB7" w:rsidRPr="00A64010">
          <w:rPr>
            <w:rStyle w:val="Hyperlink"/>
            <w:rFonts w:cs="Times New Roman"/>
            <w:b/>
            <w:noProof/>
          </w:rPr>
          <w:t>17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OVERDRAGELSE</w:t>
        </w:r>
        <w:r w:rsidR="00CC6FB7">
          <w:rPr>
            <w:noProof/>
            <w:webHidden/>
          </w:rPr>
          <w:tab/>
        </w:r>
        <w:r w:rsidR="00CC6FB7">
          <w:rPr>
            <w:noProof/>
            <w:webHidden/>
          </w:rPr>
          <w:fldChar w:fldCharType="begin"/>
        </w:r>
        <w:r w:rsidR="00CC6FB7">
          <w:rPr>
            <w:noProof/>
            <w:webHidden/>
          </w:rPr>
          <w:instrText xml:space="preserve"> PAGEREF _Toc525111829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222B1929" w14:textId="77777777" w:rsidR="00CC6FB7" w:rsidRDefault="007D04FE">
      <w:pPr>
        <w:pStyle w:val="Indholdsfortegnelse2"/>
        <w:rPr>
          <w:rFonts w:asciiTheme="minorHAnsi" w:eastAsiaTheme="minorEastAsia" w:hAnsiTheme="minorHAnsi"/>
          <w:noProof/>
          <w:sz w:val="22"/>
          <w:szCs w:val="22"/>
          <w:lang w:eastAsia="da-DK"/>
        </w:rPr>
      </w:pPr>
      <w:hyperlink w:anchor="_Toc525111830" w:history="1">
        <w:r w:rsidR="00CC6FB7" w:rsidRPr="00A64010">
          <w:rPr>
            <w:rStyle w:val="Hyperlink"/>
            <w:rFonts w:cs="Times New Roman"/>
            <w:b/>
            <w:noProof/>
          </w:rPr>
          <w:t>18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LOVVALG/TVISTER/VÆRNETING</w:t>
        </w:r>
        <w:r w:rsidR="00CC6FB7">
          <w:rPr>
            <w:noProof/>
            <w:webHidden/>
          </w:rPr>
          <w:tab/>
        </w:r>
        <w:r w:rsidR="00CC6FB7">
          <w:rPr>
            <w:noProof/>
            <w:webHidden/>
          </w:rPr>
          <w:fldChar w:fldCharType="begin"/>
        </w:r>
        <w:r w:rsidR="00CC6FB7">
          <w:rPr>
            <w:noProof/>
            <w:webHidden/>
          </w:rPr>
          <w:instrText xml:space="preserve"> PAGEREF _Toc525111830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6A70ECD8" w14:textId="77777777" w:rsidR="00CC6FB7" w:rsidRDefault="007D04FE">
      <w:pPr>
        <w:pStyle w:val="Indholdsfortegnelse2"/>
        <w:rPr>
          <w:rFonts w:asciiTheme="minorHAnsi" w:eastAsiaTheme="minorEastAsia" w:hAnsiTheme="minorHAnsi"/>
          <w:noProof/>
          <w:sz w:val="22"/>
          <w:szCs w:val="22"/>
          <w:lang w:eastAsia="da-DK"/>
        </w:rPr>
      </w:pPr>
      <w:hyperlink w:anchor="_Toc525111831" w:history="1">
        <w:r w:rsidR="00CC6FB7" w:rsidRPr="00A64010">
          <w:rPr>
            <w:rStyle w:val="Hyperlink"/>
            <w:rFonts w:cs="Times New Roman"/>
            <w:b/>
            <w:noProof/>
          </w:rPr>
          <w:t>19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ÆNDRINGER</w:t>
        </w:r>
        <w:r w:rsidR="00CC6FB7">
          <w:rPr>
            <w:noProof/>
            <w:webHidden/>
          </w:rPr>
          <w:tab/>
        </w:r>
        <w:r w:rsidR="00CC6FB7">
          <w:rPr>
            <w:noProof/>
            <w:webHidden/>
          </w:rPr>
          <w:fldChar w:fldCharType="begin"/>
        </w:r>
        <w:r w:rsidR="00CC6FB7">
          <w:rPr>
            <w:noProof/>
            <w:webHidden/>
          </w:rPr>
          <w:instrText xml:space="preserve"> PAGEREF _Toc525111831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093B0818" w14:textId="77777777" w:rsidR="00CC6FB7" w:rsidRDefault="007D04FE">
      <w:pPr>
        <w:pStyle w:val="Indholdsfortegnelse2"/>
        <w:rPr>
          <w:rFonts w:asciiTheme="minorHAnsi" w:eastAsiaTheme="minorEastAsia" w:hAnsiTheme="minorHAnsi"/>
          <w:noProof/>
          <w:sz w:val="22"/>
          <w:szCs w:val="22"/>
          <w:lang w:eastAsia="da-DK"/>
        </w:rPr>
      </w:pPr>
      <w:hyperlink w:anchor="_Toc525111832" w:history="1">
        <w:r w:rsidR="00CC6FB7" w:rsidRPr="00A64010">
          <w:rPr>
            <w:rStyle w:val="Hyperlink"/>
            <w:rFonts w:cs="Times New Roman"/>
            <w:b/>
            <w:noProof/>
          </w:rPr>
          <w:t>20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ØVRIGE BESTEMMELSER</w:t>
        </w:r>
        <w:r w:rsidR="00CC6FB7">
          <w:rPr>
            <w:noProof/>
            <w:webHidden/>
          </w:rPr>
          <w:tab/>
        </w:r>
        <w:r w:rsidR="00CC6FB7">
          <w:rPr>
            <w:noProof/>
            <w:webHidden/>
          </w:rPr>
          <w:fldChar w:fldCharType="begin"/>
        </w:r>
        <w:r w:rsidR="00CC6FB7">
          <w:rPr>
            <w:noProof/>
            <w:webHidden/>
          </w:rPr>
          <w:instrText xml:space="preserve"> PAGEREF _Toc525111832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38B22A3B" w14:textId="77777777" w:rsidR="00CC6FB7" w:rsidRDefault="007D04FE">
      <w:pPr>
        <w:pStyle w:val="Indholdsfortegnelse2"/>
        <w:rPr>
          <w:rFonts w:asciiTheme="minorHAnsi" w:eastAsiaTheme="minorEastAsia" w:hAnsiTheme="minorHAnsi"/>
          <w:noProof/>
          <w:sz w:val="22"/>
          <w:szCs w:val="22"/>
          <w:lang w:eastAsia="da-DK"/>
        </w:rPr>
      </w:pPr>
      <w:hyperlink w:anchor="_Toc525111833" w:history="1">
        <w:r w:rsidR="00CC6FB7" w:rsidRPr="00A64010">
          <w:rPr>
            <w:rStyle w:val="Hyperlink"/>
            <w:rFonts w:cstheme="minorHAnsi"/>
            <w:b/>
            <w:noProof/>
          </w:rPr>
          <w:t>UNDERSKRIFTER</w:t>
        </w:r>
        <w:r w:rsidR="00CC6FB7">
          <w:rPr>
            <w:noProof/>
            <w:webHidden/>
          </w:rPr>
          <w:tab/>
        </w:r>
        <w:r w:rsidR="00CC6FB7">
          <w:rPr>
            <w:noProof/>
            <w:webHidden/>
          </w:rPr>
          <w:fldChar w:fldCharType="begin"/>
        </w:r>
        <w:r w:rsidR="00CC6FB7">
          <w:rPr>
            <w:noProof/>
            <w:webHidden/>
          </w:rPr>
          <w:instrText xml:space="preserve"> PAGEREF _Toc525111833 \h </w:instrText>
        </w:r>
        <w:r w:rsidR="00CC6FB7">
          <w:rPr>
            <w:noProof/>
            <w:webHidden/>
          </w:rPr>
        </w:r>
        <w:r w:rsidR="00CC6FB7">
          <w:rPr>
            <w:noProof/>
            <w:webHidden/>
          </w:rPr>
          <w:fldChar w:fldCharType="separate"/>
        </w:r>
        <w:r w:rsidR="00CC6FB7">
          <w:rPr>
            <w:noProof/>
            <w:webHidden/>
          </w:rPr>
          <w:t>18</w:t>
        </w:r>
        <w:r w:rsidR="00CC6FB7">
          <w:rPr>
            <w:noProof/>
            <w:webHidden/>
          </w:rPr>
          <w:fldChar w:fldCharType="end"/>
        </w:r>
      </w:hyperlink>
    </w:p>
    <w:p w14:paraId="69D13204" w14:textId="77777777" w:rsidR="0059493F" w:rsidRDefault="00630F8F" w:rsidP="0059493F">
      <w:r>
        <w:fldChar w:fldCharType="end"/>
      </w:r>
    </w:p>
    <w:p w14:paraId="69D13205" w14:textId="77777777" w:rsidR="003816E1" w:rsidRPr="0059493F" w:rsidRDefault="003816E1" w:rsidP="0059493F"/>
    <w:p w14:paraId="69D13206" w14:textId="77777777" w:rsidR="0059493F" w:rsidRDefault="0059493F" w:rsidP="00E33972">
      <w:pPr>
        <w:pStyle w:val="Kolofon"/>
      </w:pPr>
    </w:p>
    <w:p w14:paraId="69D13207" w14:textId="77777777" w:rsidR="007914F9" w:rsidRDefault="007914F9" w:rsidP="007914F9">
      <w:pPr>
        <w:spacing w:line="14" w:lineRule="exact"/>
      </w:pPr>
    </w:p>
    <w:p w14:paraId="69D13208" w14:textId="77777777" w:rsidR="007914F9" w:rsidRDefault="007914F9" w:rsidP="007914F9"/>
    <w:p w14:paraId="69D13209" w14:textId="77777777" w:rsidR="00E27F30" w:rsidRDefault="00E27F30">
      <w:pPr>
        <w:rPr>
          <w:color w:val="0085AD" w:themeColor="accent4"/>
          <w:sz w:val="32"/>
          <w:szCs w:val="32"/>
        </w:rPr>
      </w:pPr>
      <w:r>
        <w:rPr>
          <w:color w:val="0085AD" w:themeColor="accent4"/>
          <w:sz w:val="32"/>
          <w:szCs w:val="32"/>
        </w:rPr>
        <w:br w:type="page"/>
      </w:r>
    </w:p>
    <w:p w14:paraId="69D13227" w14:textId="77777777" w:rsidR="007229E5" w:rsidRPr="00DE1AAF" w:rsidRDefault="007229E5" w:rsidP="00DE4306">
      <w:pPr>
        <w:pStyle w:val="Overskrift"/>
        <w:ind w:left="142" w:hanging="142"/>
        <w:rPr>
          <w:rFonts w:asciiTheme="majorHAnsi" w:hAnsiTheme="majorHAnsi" w:cstheme="majorHAnsi"/>
          <w:sz w:val="24"/>
          <w:szCs w:val="24"/>
        </w:rPr>
      </w:pPr>
      <w:bookmarkStart w:id="3" w:name="_Toc465005712"/>
      <w:r w:rsidRPr="00DE1AAF">
        <w:rPr>
          <w:rFonts w:asciiTheme="majorHAnsi" w:hAnsiTheme="majorHAnsi" w:cstheme="majorHAnsi"/>
          <w:sz w:val="24"/>
          <w:szCs w:val="24"/>
        </w:rPr>
        <w:lastRenderedPageBreak/>
        <w:t>BILAGSFORTEGNELSE</w:t>
      </w:r>
      <w:bookmarkEnd w:id="3"/>
    </w:p>
    <w:p w14:paraId="69D13228" w14:textId="461DAB14" w:rsidR="007229E5" w:rsidRPr="00777F23"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Bilag 1</w:t>
      </w:r>
      <w:r w:rsidR="00454BC6">
        <w:rPr>
          <w:rFonts w:asciiTheme="minorHAnsi" w:hAnsiTheme="minorHAnsi" w:cstheme="minorHAnsi"/>
          <w:sz w:val="18"/>
          <w:szCs w:val="18"/>
        </w:rPr>
        <w:t>:</w:t>
      </w:r>
      <w:r w:rsidR="00454BC6">
        <w:rPr>
          <w:rFonts w:asciiTheme="minorHAnsi" w:hAnsiTheme="minorHAnsi" w:cstheme="minorHAnsi"/>
          <w:sz w:val="18"/>
          <w:szCs w:val="18"/>
        </w:rPr>
        <w:tab/>
      </w:r>
      <w:r w:rsidRPr="007229E5">
        <w:rPr>
          <w:rFonts w:asciiTheme="minorHAnsi" w:hAnsiTheme="minorHAnsi" w:cstheme="minorHAnsi"/>
          <w:sz w:val="18"/>
          <w:szCs w:val="18"/>
        </w:rPr>
        <w:t xml:space="preserve">Kravspecifikation </w:t>
      </w:r>
      <w:r w:rsidRPr="00777F23">
        <w:rPr>
          <w:rFonts w:asciiTheme="minorHAnsi" w:hAnsiTheme="minorHAnsi" w:cstheme="minorHAnsi"/>
          <w:sz w:val="18"/>
          <w:szCs w:val="18"/>
        </w:rPr>
        <w:t xml:space="preserve">af </w:t>
      </w:r>
      <w:r w:rsidR="00777F23" w:rsidRPr="00777F23">
        <w:rPr>
          <w:rFonts w:asciiTheme="minorHAnsi" w:hAnsiTheme="minorHAnsi" w:cstheme="minorHAnsi"/>
          <w:sz w:val="18"/>
          <w:szCs w:val="18"/>
        </w:rPr>
        <w:t>21</w:t>
      </w:r>
      <w:r w:rsidR="00A90BD6" w:rsidRPr="00777F23">
        <w:rPr>
          <w:rFonts w:asciiTheme="minorHAnsi" w:hAnsiTheme="minorHAnsi" w:cstheme="minorHAnsi"/>
          <w:sz w:val="18"/>
          <w:szCs w:val="18"/>
        </w:rPr>
        <w:t>. Juli 2020</w:t>
      </w:r>
      <w:r w:rsidRPr="00777F23">
        <w:rPr>
          <w:rFonts w:asciiTheme="minorHAnsi" w:hAnsiTheme="minorHAnsi" w:cstheme="minorHAnsi"/>
          <w:sz w:val="18"/>
          <w:szCs w:val="18"/>
        </w:rPr>
        <w:t xml:space="preserve">  </w:t>
      </w:r>
    </w:p>
    <w:p w14:paraId="69D1323D" w14:textId="77777777" w:rsidR="007229E5" w:rsidRPr="00777F23" w:rsidRDefault="007229E5" w:rsidP="00DE4306">
      <w:pPr>
        <w:pStyle w:val="Brdtekst"/>
        <w:tabs>
          <w:tab w:val="clear" w:pos="1427"/>
          <w:tab w:val="left" w:pos="1304"/>
        </w:tabs>
        <w:spacing w:after="0"/>
        <w:ind w:left="142" w:hanging="142"/>
        <w:rPr>
          <w:rFonts w:asciiTheme="minorHAnsi" w:hAnsiTheme="minorHAnsi" w:cstheme="minorHAnsi"/>
          <w:color w:val="0085AD" w:themeColor="accent4"/>
          <w:sz w:val="18"/>
          <w:szCs w:val="18"/>
        </w:rPr>
      </w:pPr>
    </w:p>
    <w:p w14:paraId="69D1323F" w14:textId="51D289A8" w:rsidR="007229E5" w:rsidRPr="00777F23" w:rsidRDefault="00454BC6" w:rsidP="00DE4306">
      <w:pPr>
        <w:pStyle w:val="Brdtekst"/>
        <w:tabs>
          <w:tab w:val="clear" w:pos="1427"/>
          <w:tab w:val="left" w:pos="1304"/>
        </w:tabs>
        <w:spacing w:after="120"/>
        <w:ind w:left="142" w:hanging="142"/>
        <w:rPr>
          <w:rFonts w:asciiTheme="minorHAnsi" w:hAnsiTheme="minorHAnsi" w:cstheme="minorHAnsi"/>
          <w:sz w:val="18"/>
          <w:szCs w:val="18"/>
        </w:rPr>
      </w:pPr>
      <w:r w:rsidRPr="00777F23">
        <w:rPr>
          <w:rFonts w:asciiTheme="minorHAnsi" w:hAnsiTheme="minorHAnsi" w:cstheme="minorHAnsi"/>
          <w:sz w:val="18"/>
          <w:szCs w:val="18"/>
        </w:rPr>
        <w:t>Bilag 2:</w:t>
      </w:r>
      <w:r w:rsidRPr="00777F23">
        <w:rPr>
          <w:rFonts w:asciiTheme="minorHAnsi" w:hAnsiTheme="minorHAnsi" w:cstheme="minorHAnsi"/>
          <w:sz w:val="18"/>
          <w:szCs w:val="18"/>
        </w:rPr>
        <w:tab/>
      </w:r>
      <w:r w:rsidR="00BD62AF" w:rsidRPr="00777F23">
        <w:rPr>
          <w:rFonts w:asciiTheme="minorHAnsi" w:hAnsiTheme="minorHAnsi" w:cstheme="minorHAnsi"/>
          <w:sz w:val="18"/>
          <w:szCs w:val="18"/>
        </w:rPr>
        <w:t>Leverandørens</w:t>
      </w:r>
      <w:r w:rsidR="007229E5" w:rsidRPr="00777F23">
        <w:rPr>
          <w:rFonts w:asciiTheme="minorHAnsi" w:hAnsiTheme="minorHAnsi" w:cstheme="minorHAnsi"/>
          <w:sz w:val="18"/>
          <w:szCs w:val="18"/>
        </w:rPr>
        <w:t xml:space="preserve"> tilbud af </w:t>
      </w:r>
      <w:r w:rsidR="00A90BD6" w:rsidRPr="00777F23">
        <w:rPr>
          <w:rFonts w:asciiTheme="minorHAnsi" w:hAnsiTheme="minorHAnsi" w:cstheme="minorHAnsi"/>
          <w:sz w:val="18"/>
          <w:szCs w:val="18"/>
        </w:rPr>
        <w:t xml:space="preserve">XX. </w:t>
      </w:r>
      <w:r w:rsidR="00777F23" w:rsidRPr="00777F23">
        <w:rPr>
          <w:rFonts w:asciiTheme="minorHAnsi" w:hAnsiTheme="minorHAnsi" w:cstheme="minorHAnsi"/>
          <w:sz w:val="18"/>
          <w:szCs w:val="18"/>
        </w:rPr>
        <w:t>august</w:t>
      </w:r>
      <w:r w:rsidR="00777F23" w:rsidRPr="00777F23">
        <w:rPr>
          <w:rFonts w:asciiTheme="minorHAnsi" w:hAnsiTheme="minorHAnsi" w:cstheme="minorHAnsi"/>
          <w:sz w:val="18"/>
          <w:szCs w:val="18"/>
        </w:rPr>
        <w:t xml:space="preserve"> </w:t>
      </w:r>
      <w:r w:rsidR="00A90BD6" w:rsidRPr="00777F23">
        <w:rPr>
          <w:rFonts w:asciiTheme="minorHAnsi" w:hAnsiTheme="minorHAnsi" w:cstheme="minorHAnsi"/>
          <w:sz w:val="18"/>
          <w:szCs w:val="18"/>
        </w:rPr>
        <w:t>2020</w:t>
      </w:r>
    </w:p>
    <w:p w14:paraId="69D1324B" w14:textId="77777777" w:rsidR="007914F9" w:rsidRPr="00777F23" w:rsidRDefault="007914F9" w:rsidP="007914F9"/>
    <w:p w14:paraId="2B9E9CE2" w14:textId="6739FCDD" w:rsidR="00454BC6" w:rsidRPr="00CE48BE" w:rsidRDefault="00DC6D7C" w:rsidP="00CE48BE">
      <w:pPr>
        <w:autoSpaceDE w:val="0"/>
        <w:autoSpaceDN w:val="0"/>
        <w:adjustRightInd w:val="0"/>
        <w:spacing w:line="240" w:lineRule="auto"/>
        <w:ind w:left="1276" w:hanging="1276"/>
      </w:pPr>
      <w:r w:rsidRPr="00777F23">
        <w:t xml:space="preserve">Bilag </w:t>
      </w:r>
      <w:r w:rsidR="00A90BD6" w:rsidRPr="00777F23">
        <w:t>X</w:t>
      </w:r>
      <w:r w:rsidR="00454BC6" w:rsidRPr="00777F23">
        <w:t>:</w:t>
      </w:r>
      <w:r w:rsidR="00454BC6" w:rsidRPr="00777F23">
        <w:tab/>
        <w:t>E-mail af 9. april 2020 fra IOGP til Miljøstyrelsen indholdende IOGPs kommentarer og forslag til Dan-</w:t>
      </w:r>
      <w:r w:rsidR="00454BC6" w:rsidRPr="00777F23">
        <w:tab/>
        <w:t>marks cover paper (OIC 20/08/02 (L)</w:t>
      </w:r>
      <w:r w:rsidR="00CE48BE" w:rsidRPr="00777F23">
        <w:t xml:space="preserve">) og </w:t>
      </w:r>
      <w:r w:rsidR="00454BC6" w:rsidRPr="00777F23">
        <w:t>udkast</w:t>
      </w:r>
      <w:r w:rsidR="00454BC6">
        <w:t xml:space="preserve"> til rapport </w:t>
      </w:r>
      <w:r w:rsidR="00CE48BE">
        <w:t>(</w:t>
      </w:r>
      <w:r w:rsidR="00CE48BE" w:rsidRPr="00CE48BE">
        <w:t>OIC 20/08/02 (L) Add.1</w:t>
      </w:r>
      <w:r w:rsidR="00CE48BE">
        <w:t>) og artiklen ”</w:t>
      </w:r>
      <w:r w:rsidR="00CE48BE" w:rsidRPr="00CE48BE">
        <w:t>Environmental impacts of produced water and drilling waste</w:t>
      </w:r>
      <w:r w:rsidR="00CE48BE">
        <w:t xml:space="preserve"> </w:t>
      </w:r>
      <w:r w:rsidR="00CE48BE" w:rsidRPr="00CE48BE">
        <w:t>discharges from the Norwegian offshore petroleum industry</w:t>
      </w:r>
      <w:r w:rsidR="00CE48BE">
        <w:t xml:space="preserve">” af </w:t>
      </w:r>
      <w:r w:rsidR="00CE48BE" w:rsidRPr="00CE48BE">
        <w:t>Torgeir Bakke a, Jarle Klungsøyr b, Steinar Sanni</w:t>
      </w:r>
      <w:r w:rsidR="00CE48BE">
        <w:t xml:space="preserve">, </w:t>
      </w:r>
      <w:r w:rsidR="00CE48BE" w:rsidRPr="00CE48BE">
        <w:t>Marine Environmental Research 92 (2013) 154</w:t>
      </w:r>
      <w:r w:rsidR="00CE48BE">
        <w:t>-</w:t>
      </w:r>
      <w:r w:rsidR="00CE48BE" w:rsidRPr="00CE48BE">
        <w:t>169</w:t>
      </w:r>
    </w:p>
    <w:p w14:paraId="69D1324C" w14:textId="77777777" w:rsidR="007914F9" w:rsidRPr="00CE48BE" w:rsidRDefault="007914F9" w:rsidP="007914F9"/>
    <w:p w14:paraId="69D1324D" w14:textId="77777777" w:rsidR="007914F9" w:rsidRPr="00CE48BE" w:rsidRDefault="007914F9" w:rsidP="007914F9"/>
    <w:p w14:paraId="69D1324E" w14:textId="28FA50D4" w:rsidR="007914F9" w:rsidRPr="00CE48BE" w:rsidRDefault="00EA390F" w:rsidP="007914F9">
      <w:r w:rsidRPr="00CE48BE">
        <w:t xml:space="preserve"> </w:t>
      </w:r>
    </w:p>
    <w:p w14:paraId="69D1324F" w14:textId="77777777" w:rsidR="007914F9" w:rsidRPr="00CE48BE" w:rsidRDefault="007914F9" w:rsidP="007914F9"/>
    <w:p w14:paraId="69D13250" w14:textId="77777777" w:rsidR="00E27F30" w:rsidRPr="00CE48BE" w:rsidRDefault="00E27F30">
      <w:pPr>
        <w:rPr>
          <w:rFonts w:asciiTheme="minorHAnsi" w:hAnsiTheme="minorHAnsi" w:cstheme="minorHAnsi"/>
          <w:b/>
          <w:color w:val="003127" w:themeColor="accent2"/>
          <w:sz w:val="24"/>
          <w:szCs w:val="24"/>
        </w:rPr>
      </w:pPr>
      <w:bookmarkStart w:id="4" w:name="_Toc465005713"/>
      <w:r w:rsidRPr="00CE48BE">
        <w:rPr>
          <w:rFonts w:asciiTheme="minorHAnsi" w:hAnsiTheme="minorHAnsi" w:cstheme="minorHAnsi"/>
          <w:sz w:val="24"/>
          <w:szCs w:val="24"/>
        </w:rPr>
        <w:br w:type="page"/>
      </w:r>
    </w:p>
    <w:p w14:paraId="69D13251" w14:textId="77777777"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4"/>
    </w:p>
    <w:p w14:paraId="69D13252" w14:textId="77777777"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 bestemmelserne i denne Kontrakts del 2.</w:t>
      </w:r>
    </w:p>
    <w:p w14:paraId="69D13253"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14:paraId="69D13254"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14:paraId="69D13255"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69D13256"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r w:rsidRPr="00521F1F">
        <w:rPr>
          <w:rFonts w:asciiTheme="minorHAnsi" w:hAnsiTheme="minorHAnsi" w:cstheme="minorHAnsi"/>
          <w:sz w:val="18"/>
          <w:szCs w:val="18"/>
        </w:rPr>
        <w:t>.</w:t>
      </w:r>
    </w:p>
    <w:p w14:paraId="69D13257"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9D13258" w14:textId="77777777"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 xml:space="preserve">ncen(-erne)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Kontrakten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14:paraId="69D13259" w14:textId="77777777"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D1325A" w14:textId="7D8136CC"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A471D5">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den konkret udarbejdede kravspecifikation, jf. Bilag 1. </w:t>
      </w:r>
    </w:p>
    <w:p w14:paraId="69D1325B" w14:textId="276F4CA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w:t>
      </w:r>
    </w:p>
    <w:p w14:paraId="69D1325C" w14:textId="68238CA0"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D" w14:textId="6AA9E908"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E" w14:textId="2CD8A891"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sidR="00A471D5">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14:paraId="69D1325F"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0" w14:textId="7777777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14:paraId="69D13263" w14:textId="0428CEA0" w:rsidR="007229E5" w:rsidRPr="00521F1F" w:rsidRDefault="00A471D5"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sidR="00521F1F">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00521F1F"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4" w14:textId="117E7F0D" w:rsidR="007229E5" w:rsidRPr="00521F1F" w:rsidRDefault="00A471D5"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w:t>
      </w:r>
      <w:r w:rsidR="00F415BB">
        <w:rPr>
          <w:rFonts w:asciiTheme="minorHAnsi" w:hAnsiTheme="minorHAnsi" w:cstheme="minorHAnsi"/>
          <w:b/>
          <w:sz w:val="18"/>
          <w:szCs w:val="18"/>
        </w:rPr>
        <w:t xml:space="preserve"> Kontaktperson</w:t>
      </w:r>
      <w:r w:rsidR="00F415BB">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5"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Projektet i henhold til denne Kontrakt.</w:t>
      </w:r>
    </w:p>
    <w:p w14:paraId="69D13266" w14:textId="0E7E26C9"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sidR="00A471D5">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69D13267"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E" w14:textId="77777777" w:rsidR="007914F9" w:rsidRDefault="007914F9" w:rsidP="007914F9"/>
    <w:p w14:paraId="69D1326F" w14:textId="77777777" w:rsidR="007914F9" w:rsidRDefault="007914F9" w:rsidP="007914F9"/>
    <w:p w14:paraId="69D13270" w14:textId="77777777" w:rsidR="00DE1AAF" w:rsidRDefault="00DE1AAF" w:rsidP="007914F9"/>
    <w:p w14:paraId="69D13271" w14:textId="77777777" w:rsidR="00DE1AAF" w:rsidRDefault="00DE1AAF" w:rsidP="007914F9"/>
    <w:p w14:paraId="69D13272" w14:textId="77777777" w:rsidR="007914F9" w:rsidRDefault="007914F9" w:rsidP="007914F9"/>
    <w:p w14:paraId="69D13273" w14:textId="77777777" w:rsidR="007914F9" w:rsidRDefault="007914F9" w:rsidP="007914F9"/>
    <w:p w14:paraId="69D13274" w14:textId="77777777" w:rsidR="007914F9" w:rsidRDefault="007914F9" w:rsidP="007914F9"/>
    <w:p w14:paraId="69D13275" w14:textId="77777777" w:rsidR="007914F9" w:rsidRDefault="007914F9" w:rsidP="007914F9"/>
    <w:p w14:paraId="69D13276" w14:textId="77777777" w:rsidR="007914F9" w:rsidRDefault="007914F9" w:rsidP="007914F9"/>
    <w:p w14:paraId="69D13277" w14:textId="77777777" w:rsidR="007914F9" w:rsidRDefault="007914F9" w:rsidP="007914F9"/>
    <w:p w14:paraId="69D13278" w14:textId="77777777" w:rsidR="007914F9" w:rsidRDefault="007914F9" w:rsidP="007914F9"/>
    <w:p w14:paraId="69D13279" w14:textId="77777777" w:rsidR="007914F9" w:rsidRDefault="007914F9" w:rsidP="007914F9"/>
    <w:p w14:paraId="69D1327A" w14:textId="77777777" w:rsidR="007914F9" w:rsidRDefault="007914F9" w:rsidP="007914F9"/>
    <w:p w14:paraId="69D1327B" w14:textId="77777777" w:rsidR="00E27F30" w:rsidRDefault="00E27F30">
      <w:r>
        <w:br w:type="page"/>
      </w:r>
    </w:p>
    <w:p w14:paraId="69D1327C" w14:textId="77777777"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7E" w14:textId="77777777" w:rsidTr="007229E5">
        <w:trPr>
          <w:trHeight w:val="855"/>
        </w:trPr>
        <w:tc>
          <w:tcPr>
            <w:tcW w:w="7541" w:type="dxa"/>
            <w:shd w:val="clear" w:color="auto" w:fill="auto"/>
          </w:tcPr>
          <w:p w14:paraId="69D1327D" w14:textId="77777777" w:rsidR="007914F9" w:rsidRPr="00A918E4" w:rsidRDefault="00782484" w:rsidP="00782484">
            <w:pPr>
              <w:pStyle w:val="Overskrift1"/>
              <w:numPr>
                <w:ilvl w:val="0"/>
                <w:numId w:val="0"/>
              </w:numPr>
              <w:ind w:left="794" w:hanging="794"/>
              <w:suppressOverlap/>
              <w:rPr>
                <w:sz w:val="32"/>
                <w:szCs w:val="32"/>
              </w:rPr>
            </w:pPr>
            <w:bookmarkStart w:id="5" w:name="_Toc525111805"/>
            <w:r>
              <w:rPr>
                <w:sz w:val="32"/>
                <w:szCs w:val="32"/>
              </w:rPr>
              <w:t xml:space="preserve">Del 1 - </w:t>
            </w:r>
            <w:r w:rsidR="00613AE7" w:rsidRPr="00A918E4">
              <w:rPr>
                <w:sz w:val="32"/>
                <w:szCs w:val="32"/>
              </w:rPr>
              <w:t>PROJEKTSPECIFIKKE BESTEMMELSER</w:t>
            </w:r>
            <w:bookmarkEnd w:id="5"/>
          </w:p>
        </w:tc>
      </w:tr>
    </w:tbl>
    <w:p w14:paraId="69D1327F" w14:textId="77777777" w:rsidR="007914F9" w:rsidRDefault="007914F9" w:rsidP="007914F9">
      <w:pPr>
        <w:spacing w:line="14" w:lineRule="exact"/>
      </w:pPr>
    </w:p>
    <w:p w14:paraId="69D13281"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69D13282" w14:textId="42962712" w:rsidR="00DE1AAF" w:rsidRPr="004F5852" w:rsidRDefault="00CE48BE"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6" w:name="_Ref378844798"/>
      <w:r w:rsidRPr="00CE48BE">
        <w:rPr>
          <w:rFonts w:asciiTheme="minorHAnsi" w:hAnsiTheme="minorHAnsi" w:cstheme="minorHAnsi"/>
          <w:sz w:val="18"/>
          <w:szCs w:val="18"/>
        </w:rPr>
        <w:t xml:space="preserve">Miljøstyrelsen, Tolderlundsvej 5, 5000 Odence C, </w:t>
      </w:r>
      <w:r w:rsidR="00DE1AAF" w:rsidRPr="004F5852">
        <w:rPr>
          <w:rFonts w:asciiTheme="minorHAnsi" w:hAnsiTheme="minorHAnsi" w:cstheme="minorHAnsi"/>
          <w:sz w:val="18"/>
          <w:szCs w:val="18"/>
        </w:rPr>
        <w:t xml:space="preserve">CVR-nr.: </w:t>
      </w:r>
      <w:r w:rsidRPr="00CE48BE">
        <w:rPr>
          <w:rFonts w:asciiTheme="minorHAnsi" w:hAnsiTheme="minorHAnsi" w:cstheme="minorHAnsi"/>
          <w:sz w:val="18"/>
          <w:szCs w:val="18"/>
        </w:rPr>
        <w:t>DK37057819</w:t>
      </w:r>
      <w:r w:rsidR="00A471D5">
        <w:rPr>
          <w:rFonts w:asciiTheme="minorHAnsi" w:hAnsiTheme="minorHAnsi" w:cstheme="minorHAnsi"/>
          <w:sz w:val="18"/>
          <w:szCs w:val="18"/>
        </w:rPr>
        <w:t xml:space="preserve"> (”Kunden</w:t>
      </w:r>
      <w:r w:rsidR="00DE1AAF" w:rsidRPr="004F5852">
        <w:rPr>
          <w:rFonts w:asciiTheme="minorHAnsi" w:hAnsiTheme="minorHAnsi" w:cstheme="minorHAnsi"/>
          <w:sz w:val="18"/>
          <w:szCs w:val="18"/>
        </w:rPr>
        <w:t>”), og</w:t>
      </w:r>
      <w:bookmarkEnd w:id="6"/>
    </w:p>
    <w:p w14:paraId="69D13283" w14:textId="77777777"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7"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w:t>
      </w:r>
      <w:bookmarkEnd w:id="7"/>
      <w:r w:rsidRPr="004F5852">
        <w:rPr>
          <w:rFonts w:asciiTheme="minorHAnsi" w:hAnsiTheme="minorHAnsi" w:cstheme="minorHAnsi"/>
          <w:sz w:val="18"/>
          <w:szCs w:val="18"/>
        </w:rPr>
        <w:t>.</w:t>
      </w:r>
    </w:p>
    <w:p w14:paraId="69D13284"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69D13285"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8" w:name="_Toc465005597"/>
      <w:bookmarkStart w:id="9" w:name="_Toc525111806"/>
      <w:r w:rsidRPr="004F5852">
        <w:rPr>
          <w:rFonts w:asciiTheme="minorHAnsi" w:hAnsiTheme="minorHAnsi" w:cstheme="minorHAnsi"/>
          <w:b/>
          <w:szCs w:val="24"/>
        </w:rPr>
        <w:t>KONTRAKTENS FORMÅL OG OMFANG</w:t>
      </w:r>
      <w:bookmarkEnd w:id="8"/>
      <w:bookmarkEnd w:id="9"/>
      <w:r w:rsidRPr="004F5852">
        <w:rPr>
          <w:rFonts w:asciiTheme="minorHAnsi" w:hAnsiTheme="minorHAnsi" w:cstheme="minorHAnsi"/>
          <w:b/>
          <w:szCs w:val="24"/>
        </w:rPr>
        <w:t xml:space="preserve"> </w:t>
      </w:r>
    </w:p>
    <w:p w14:paraId="69D13286" w14:textId="1EEBE1C9" w:rsidR="00B9030A" w:rsidRDefault="00C23024" w:rsidP="00B9030A">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00DE1AAF" w:rsidRPr="004F5852">
        <w:rPr>
          <w:rFonts w:asciiTheme="minorHAnsi" w:hAnsiTheme="minorHAnsi" w:cstheme="minorHAnsi"/>
          <w:sz w:val="18"/>
          <w:szCs w:val="18"/>
        </w:rPr>
        <w:t xml:space="preserve"> formål er udførelse af </w:t>
      </w:r>
      <w:r w:rsidR="00CE48BE" w:rsidRPr="00CE48BE">
        <w:rPr>
          <w:rFonts w:asciiTheme="minorHAnsi" w:hAnsiTheme="minorHAnsi" w:cstheme="minorHAnsi"/>
          <w:sz w:val="18"/>
          <w:szCs w:val="18"/>
        </w:rPr>
        <w:t xml:space="preserve">miljøfaglig bistand til færdiggørelse af </w:t>
      </w:r>
      <w:r w:rsidR="00CE48BE">
        <w:rPr>
          <w:rFonts w:asciiTheme="minorHAnsi" w:hAnsiTheme="minorHAnsi" w:cstheme="minorHAnsi"/>
          <w:sz w:val="18"/>
          <w:szCs w:val="18"/>
        </w:rPr>
        <w:t xml:space="preserve">en </w:t>
      </w:r>
      <w:r w:rsidR="00CE48BE" w:rsidRPr="00CE48BE">
        <w:rPr>
          <w:rFonts w:asciiTheme="minorHAnsi" w:hAnsiTheme="minorHAnsi" w:cstheme="minorHAnsi"/>
          <w:sz w:val="18"/>
          <w:szCs w:val="18"/>
        </w:rPr>
        <w:t>rapport om miljøeffekter af produceret vand udledt til havet fra offshore olie &amp; gassektoren til OSPARs Offshore Industry Committee (OIC)</w:t>
      </w:r>
      <w:r w:rsidR="00DE1AAF" w:rsidRPr="004F5852">
        <w:rPr>
          <w:rFonts w:asciiTheme="minorHAnsi" w:hAnsiTheme="minorHAnsi" w:cstheme="minorHAnsi"/>
          <w:sz w:val="18"/>
          <w:szCs w:val="18"/>
        </w:rPr>
        <w:t xml:space="preserve">. </w:t>
      </w:r>
    </w:p>
    <w:p w14:paraId="69D13287" w14:textId="77777777" w:rsidR="00A10704" w:rsidRPr="00C10260" w:rsidRDefault="00A10704" w:rsidP="00C10260">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sidR="00CA6A42">
        <w:rPr>
          <w:rFonts w:asciiTheme="minorHAnsi" w:hAnsiTheme="minorHAnsi" w:cstheme="minorHAnsi"/>
          <w:sz w:val="18"/>
          <w:szCs w:val="18"/>
        </w:rPr>
        <w:t>efter</w:t>
      </w:r>
      <w:r w:rsidRPr="00C10260">
        <w:rPr>
          <w:rFonts w:asciiTheme="minorHAnsi" w:hAnsiTheme="minorHAnsi" w:cstheme="minorHAnsi"/>
          <w:sz w:val="18"/>
          <w:szCs w:val="18"/>
        </w:rPr>
        <w:t xml:space="preserve"> </w:t>
      </w:r>
    </w:p>
    <w:p w14:paraId="69D1328B" w14:textId="77777777" w:rsidR="00B9030A" w:rsidRPr="00D66519" w:rsidRDefault="00B9030A" w:rsidP="00C10260">
      <w:pPr>
        <w:pStyle w:val="Brdtekst"/>
        <w:tabs>
          <w:tab w:val="clear" w:pos="1427"/>
          <w:tab w:val="num" w:pos="2507"/>
        </w:tabs>
        <w:ind w:left="426" w:firstLine="0"/>
        <w:rPr>
          <w:rFonts w:asciiTheme="minorHAnsi" w:hAnsiTheme="minorHAnsi" w:cstheme="minorHAnsi"/>
          <w:sz w:val="18"/>
          <w:szCs w:val="18"/>
        </w:rPr>
      </w:pPr>
      <w:r w:rsidRPr="00D66519">
        <w:rPr>
          <w:rFonts w:asciiTheme="minorHAnsi" w:hAnsiTheme="minorHAnsi" w:cstheme="minorHAnsi"/>
          <w:sz w:val="18"/>
          <w:szCs w:val="18"/>
        </w:rPr>
        <w:t xml:space="preserve">afholdt annoncering i henhold til udbudslovens afsnit IV og bekendtgørelse nr. </w:t>
      </w:r>
      <w:r w:rsidR="004A5D4E" w:rsidRPr="00D66519">
        <w:rPr>
          <w:rFonts w:asciiTheme="minorHAnsi" w:hAnsiTheme="minorHAnsi" w:cstheme="minorHAnsi"/>
          <w:sz w:val="18"/>
          <w:szCs w:val="18"/>
        </w:rPr>
        <w:t>1572</w:t>
      </w:r>
      <w:r w:rsidRPr="00D66519">
        <w:rPr>
          <w:rFonts w:asciiTheme="minorHAnsi" w:hAnsiTheme="minorHAnsi" w:cstheme="minorHAnsi"/>
          <w:sz w:val="18"/>
          <w:szCs w:val="18"/>
        </w:rPr>
        <w:t xml:space="preserve"> af </w:t>
      </w:r>
      <w:r w:rsidR="004A5D4E" w:rsidRPr="00D66519">
        <w:rPr>
          <w:rFonts w:asciiTheme="minorHAnsi" w:hAnsiTheme="minorHAnsi" w:cstheme="minorHAnsi"/>
          <w:sz w:val="18"/>
          <w:szCs w:val="18"/>
        </w:rPr>
        <w:t>30</w:t>
      </w:r>
      <w:r w:rsidRPr="00D66519">
        <w:rPr>
          <w:rFonts w:asciiTheme="minorHAnsi" w:hAnsiTheme="minorHAnsi" w:cstheme="minorHAnsi"/>
          <w:sz w:val="18"/>
          <w:szCs w:val="18"/>
        </w:rPr>
        <w:t xml:space="preserve">. </w:t>
      </w:r>
      <w:r w:rsidR="004A5D4E" w:rsidRPr="00D66519">
        <w:rPr>
          <w:rFonts w:asciiTheme="minorHAnsi" w:hAnsiTheme="minorHAnsi" w:cstheme="minorHAnsi"/>
          <w:sz w:val="18"/>
          <w:szCs w:val="18"/>
        </w:rPr>
        <w:t>nov</w:t>
      </w:r>
      <w:r w:rsidRPr="00D66519">
        <w:rPr>
          <w:rFonts w:asciiTheme="minorHAnsi" w:hAnsiTheme="minorHAnsi" w:cstheme="minorHAnsi"/>
          <w:sz w:val="18"/>
          <w:szCs w:val="18"/>
        </w:rPr>
        <w:t>ember 201</w:t>
      </w:r>
      <w:r w:rsidR="004A5D4E" w:rsidRPr="00D66519">
        <w:rPr>
          <w:rFonts w:asciiTheme="minorHAnsi" w:hAnsiTheme="minorHAnsi" w:cstheme="minorHAnsi"/>
          <w:sz w:val="18"/>
          <w:szCs w:val="18"/>
        </w:rPr>
        <w:t>6</w:t>
      </w:r>
      <w:r w:rsidRPr="00D66519">
        <w:rPr>
          <w:rFonts w:asciiTheme="minorHAnsi" w:hAnsiTheme="minorHAnsi" w:cstheme="minorHAnsi"/>
          <w:sz w:val="18"/>
          <w:szCs w:val="18"/>
        </w:rPr>
        <w:t xml:space="preserve"> om annoncering af offentlige indkøb under tærskelværdierne med klar grænseoverskridende interesse m.v.   </w:t>
      </w:r>
    </w:p>
    <w:p w14:paraId="69D1328E" w14:textId="77777777" w:rsidR="00DE1AAF" w:rsidRPr="004F5852"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Bilag 1 </w:t>
      </w:r>
      <w:r w:rsidR="00C23024">
        <w:rPr>
          <w:rFonts w:asciiTheme="minorHAnsi" w:hAnsiTheme="minorHAnsi" w:cstheme="minorHAnsi"/>
          <w:sz w:val="18"/>
          <w:szCs w:val="18"/>
        </w:rPr>
        <w:t>og/</w:t>
      </w:r>
      <w:r w:rsidRPr="004F5852">
        <w:rPr>
          <w:rFonts w:asciiTheme="minorHAnsi" w:hAnsiTheme="minorHAnsi" w:cstheme="minorHAnsi"/>
          <w:sz w:val="18"/>
          <w:szCs w:val="18"/>
        </w:rPr>
        <w:t>eller af</w:t>
      </w:r>
      <w:r w:rsidR="00A10704">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69D13292"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0" w:name="_Toc332028779"/>
      <w:bookmarkStart w:id="11" w:name="_Ref376957795"/>
      <w:bookmarkStart w:id="12" w:name="_Toc465005598"/>
      <w:bookmarkStart w:id="13" w:name="_Toc525111807"/>
      <w:bookmarkEnd w:id="10"/>
      <w:r w:rsidRPr="004F5852">
        <w:rPr>
          <w:rFonts w:asciiTheme="minorHAnsi" w:hAnsiTheme="minorHAnsi" w:cstheme="minorHAnsi"/>
          <w:b/>
          <w:szCs w:val="24"/>
        </w:rPr>
        <w:t>KONTRAKTPERIODE</w:t>
      </w:r>
      <w:bookmarkEnd w:id="11"/>
      <w:bookmarkEnd w:id="12"/>
      <w:bookmarkEnd w:id="13"/>
      <w:r w:rsidRPr="004F5852">
        <w:rPr>
          <w:rFonts w:asciiTheme="minorHAnsi" w:hAnsiTheme="minorHAnsi" w:cstheme="minorHAnsi"/>
          <w:b/>
          <w:szCs w:val="24"/>
        </w:rPr>
        <w:t xml:space="preserve"> </w:t>
      </w:r>
    </w:p>
    <w:p w14:paraId="69D13293" w14:textId="199902B6"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4" w:name="_Ref378677245"/>
      <w:r w:rsidRPr="004F5852">
        <w:rPr>
          <w:rFonts w:asciiTheme="minorHAnsi" w:hAnsiTheme="minorHAnsi" w:cstheme="minorHAnsi"/>
          <w:sz w:val="18"/>
          <w:szCs w:val="18"/>
        </w:rPr>
        <w:t xml:space="preserve">Kontraktperioden løber fra </w:t>
      </w:r>
      <w:r w:rsidRPr="00777F23">
        <w:rPr>
          <w:rFonts w:asciiTheme="minorHAnsi" w:hAnsiTheme="minorHAnsi" w:cstheme="minorHAnsi"/>
          <w:sz w:val="18"/>
          <w:szCs w:val="18"/>
        </w:rPr>
        <w:t xml:space="preserve">den </w:t>
      </w:r>
      <w:r w:rsidR="004B67BF" w:rsidRPr="00777F23">
        <w:rPr>
          <w:rFonts w:asciiTheme="minorHAnsi" w:hAnsiTheme="minorHAnsi" w:cstheme="minorHAnsi"/>
          <w:b/>
          <w:color w:val="FF0000"/>
          <w:sz w:val="18"/>
          <w:szCs w:val="18"/>
        </w:rPr>
        <w:t>XX</w:t>
      </w:r>
      <w:r w:rsidR="004B67BF" w:rsidRPr="00777F23">
        <w:rPr>
          <w:rFonts w:asciiTheme="minorHAnsi" w:hAnsiTheme="minorHAnsi" w:cstheme="minorHAnsi"/>
          <w:sz w:val="18"/>
          <w:szCs w:val="18"/>
        </w:rPr>
        <w:t xml:space="preserve">. </w:t>
      </w:r>
      <w:r w:rsidR="00777F23" w:rsidRPr="00777F23">
        <w:rPr>
          <w:rFonts w:asciiTheme="minorHAnsi" w:hAnsiTheme="minorHAnsi" w:cstheme="minorHAnsi"/>
          <w:sz w:val="18"/>
          <w:szCs w:val="18"/>
        </w:rPr>
        <w:t>september</w:t>
      </w:r>
      <w:r w:rsidR="00777F23" w:rsidRPr="004B67BF">
        <w:rPr>
          <w:rFonts w:asciiTheme="minorHAnsi" w:hAnsiTheme="minorHAnsi" w:cstheme="minorHAnsi"/>
          <w:sz w:val="18"/>
          <w:szCs w:val="18"/>
        </w:rPr>
        <w:t xml:space="preserve"> </w:t>
      </w:r>
      <w:r w:rsidR="004B67BF" w:rsidRPr="004B67BF">
        <w:rPr>
          <w:rFonts w:asciiTheme="minorHAnsi" w:hAnsiTheme="minorHAnsi" w:cstheme="minorHAnsi"/>
          <w:sz w:val="18"/>
          <w:szCs w:val="18"/>
        </w:rPr>
        <w:t xml:space="preserve">2020 </w:t>
      </w:r>
      <w:r w:rsidRPr="004F5852">
        <w:rPr>
          <w:rFonts w:asciiTheme="minorHAnsi" w:hAnsiTheme="minorHAnsi" w:cstheme="minorHAnsi"/>
          <w:sz w:val="18"/>
          <w:szCs w:val="18"/>
        </w:rPr>
        <w:t xml:space="preserve">til </w:t>
      </w:r>
      <w:r w:rsidR="001B3DF2">
        <w:rPr>
          <w:rFonts w:asciiTheme="minorHAnsi" w:hAnsiTheme="minorHAnsi" w:cstheme="minorHAnsi"/>
          <w:sz w:val="18"/>
          <w:szCs w:val="18"/>
        </w:rPr>
        <w:t>15. decmber</w:t>
      </w:r>
      <w:r w:rsidR="004B67BF">
        <w:rPr>
          <w:rFonts w:asciiTheme="minorHAnsi" w:hAnsiTheme="minorHAnsi" w:cstheme="minorHAnsi"/>
          <w:sz w:val="18"/>
          <w:szCs w:val="18"/>
        </w:rPr>
        <w:t xml:space="preserve"> 2020</w:t>
      </w:r>
      <w:r w:rsidRPr="004F5852">
        <w:rPr>
          <w:rFonts w:asciiTheme="minorHAnsi" w:hAnsiTheme="minorHAnsi" w:cstheme="minorHAnsi"/>
          <w:sz w:val="18"/>
          <w:szCs w:val="18"/>
        </w:rPr>
        <w:t xml:space="preserve"> (”Kontraktperioden”). </w:t>
      </w:r>
      <w:bookmarkEnd w:id="14"/>
      <w:r w:rsidR="00DF0715">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14:paraId="69D13296"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5" w:name="_Toc465005599"/>
      <w:bookmarkStart w:id="16" w:name="_Toc525111808"/>
      <w:bookmarkStart w:id="17"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5"/>
      <w:bookmarkEnd w:id="16"/>
      <w:r w:rsidRPr="004F5852">
        <w:rPr>
          <w:rFonts w:asciiTheme="minorHAnsi" w:hAnsiTheme="minorHAnsi" w:cstheme="minorHAnsi"/>
          <w:b/>
          <w:szCs w:val="24"/>
        </w:rPr>
        <w:t xml:space="preserve"> </w:t>
      </w:r>
      <w:bookmarkEnd w:id="17"/>
    </w:p>
    <w:p w14:paraId="69D13297" w14:textId="77777777"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8"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8"/>
      <w:r w:rsidR="00DE1AAF" w:rsidRPr="004F5852">
        <w:rPr>
          <w:rFonts w:asciiTheme="minorHAnsi" w:hAnsiTheme="minorHAnsi" w:cstheme="minorHAnsi"/>
          <w:sz w:val="18"/>
          <w:szCs w:val="18"/>
        </w:rPr>
        <w:t xml:space="preserve"> </w:t>
      </w:r>
    </w:p>
    <w:p w14:paraId="69D1329A"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9" w:name="_Ref376937171"/>
      <w:bookmarkStart w:id="20" w:name="_Toc465005600"/>
      <w:bookmarkStart w:id="21" w:name="_Toc525111809"/>
      <w:r w:rsidRPr="004F5852">
        <w:rPr>
          <w:rFonts w:asciiTheme="minorHAnsi" w:hAnsiTheme="minorHAnsi" w:cstheme="minorHAnsi"/>
          <w:b/>
          <w:szCs w:val="24"/>
        </w:rPr>
        <w:t>PROJEKTSTYRING</w:t>
      </w:r>
      <w:bookmarkEnd w:id="19"/>
      <w:bookmarkEnd w:id="20"/>
      <w:bookmarkEnd w:id="21"/>
    </w:p>
    <w:p w14:paraId="69D1329B" w14:textId="29FC11E3" w:rsidR="00DE1AAF" w:rsidRPr="004F5852" w:rsidRDefault="00A471D5" w:rsidP="004F5852">
      <w:pPr>
        <w:pStyle w:val="Brdtekst"/>
        <w:numPr>
          <w:ilvl w:val="1"/>
          <w:numId w:val="28"/>
        </w:numPr>
        <w:tabs>
          <w:tab w:val="num" w:pos="2507"/>
        </w:tabs>
        <w:ind w:left="426" w:hanging="426"/>
        <w:rPr>
          <w:rFonts w:asciiTheme="minorHAnsi" w:hAnsiTheme="minorHAnsi" w:cstheme="minorHAnsi"/>
          <w:sz w:val="18"/>
          <w:szCs w:val="18"/>
        </w:rPr>
      </w:pPr>
      <w:bookmarkStart w:id="22" w:name="_Ref377024353"/>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w:t>
      </w:r>
      <w:r w:rsidR="003B49D3">
        <w:rPr>
          <w:rFonts w:asciiTheme="minorHAnsi" w:hAnsiTheme="minorHAnsi" w:cstheme="minorHAnsi"/>
          <w:sz w:val="18"/>
          <w:szCs w:val="18"/>
        </w:rPr>
        <w:t>og</w:t>
      </w:r>
      <w:r w:rsidR="00DE1AAF"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00DE1AAF" w:rsidRPr="004F5852">
        <w:rPr>
          <w:rFonts w:asciiTheme="minorHAnsi" w:hAnsiTheme="minorHAnsi" w:cstheme="minorHAnsi"/>
          <w:sz w:val="18"/>
          <w:szCs w:val="18"/>
        </w:rPr>
        <w:t xml:space="preserve"> udpege en kontaktperson for Projektet.</w:t>
      </w:r>
      <w:bookmarkEnd w:id="22"/>
    </w:p>
    <w:p w14:paraId="69D1329C" w14:textId="11411340"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4B67BF">
        <w:rPr>
          <w:rFonts w:asciiTheme="minorHAnsi" w:hAnsiTheme="minorHAnsi" w:cstheme="minorHAnsi"/>
          <w:sz w:val="18"/>
          <w:szCs w:val="18"/>
        </w:rPr>
        <w:t xml:space="preserve">Mikael Malinovsky </w:t>
      </w:r>
      <w:r w:rsidRPr="004F5852">
        <w:rPr>
          <w:rFonts w:asciiTheme="minorHAnsi" w:hAnsiTheme="minorHAnsi" w:cstheme="minorHAnsi"/>
          <w:sz w:val="18"/>
          <w:szCs w:val="18"/>
        </w:rPr>
        <w:t>(”</w:t>
      </w:r>
      <w:r w:rsidR="00A471D5">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69D1329D" w14:textId="77777777"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9D1329E" w14:textId="7525A072"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A471D5" w:rsidRPr="004B67BF">
        <w:rPr>
          <w:rFonts w:asciiTheme="minorHAnsi" w:hAnsiTheme="minorHAnsi" w:cstheme="minorHAnsi"/>
          <w:sz w:val="18"/>
          <w:szCs w:val="18"/>
        </w:rPr>
        <w:t>Kunden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004B67BF">
        <w:rPr>
          <w:rFonts w:asciiTheme="minorHAnsi" w:hAnsiTheme="minorHAnsi" w:cstheme="minorHAnsi"/>
          <w:sz w:val="18"/>
          <w:szCs w:val="18"/>
        </w:rPr>
        <w:t>Mikael Malinovsky</w:t>
      </w:r>
      <w:r w:rsidRPr="004F5852">
        <w:rPr>
          <w:rFonts w:asciiTheme="minorHAnsi" w:hAnsiTheme="minorHAnsi" w:cstheme="minorHAnsi"/>
          <w:sz w:val="18"/>
          <w:szCs w:val="18"/>
        </w:rPr>
        <w:t xml:space="preserve"> (”Projektlederen”).</w:t>
      </w:r>
      <w:bookmarkEnd w:id="23"/>
    </w:p>
    <w:p w14:paraId="69D1329F"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sidR="004B42AA">
        <w:rPr>
          <w:rFonts w:asciiTheme="minorHAnsi" w:hAnsiTheme="minorHAnsi" w:cstheme="minorHAnsi"/>
          <w:bCs/>
          <w:iCs/>
          <w:sz w:val="18"/>
          <w:szCs w:val="18"/>
        </w:rPr>
        <w:t>fremgår af</w:t>
      </w:r>
      <w:r w:rsidR="008501A9">
        <w:rPr>
          <w:rFonts w:asciiTheme="minorHAnsi" w:hAnsiTheme="minorHAnsi" w:cstheme="minorHAnsi"/>
          <w:bCs/>
          <w:iCs/>
          <w:sz w:val="18"/>
          <w:szCs w:val="18"/>
        </w:rPr>
        <w:t xml:space="preserve"> </w:t>
      </w:r>
      <w:r w:rsidR="004B42AA">
        <w:rPr>
          <w:rFonts w:asciiTheme="minorHAnsi" w:hAnsiTheme="minorHAnsi" w:cstheme="minorHAnsi"/>
          <w:bCs/>
          <w:iCs/>
          <w:sz w:val="18"/>
          <w:szCs w:val="18"/>
        </w:rPr>
        <w:t>Kravspecifikationen</w:t>
      </w:r>
      <w:r w:rsidRPr="004F5852">
        <w:rPr>
          <w:rFonts w:asciiTheme="minorHAnsi" w:hAnsiTheme="minorHAnsi" w:cstheme="minorHAnsi"/>
          <w:bCs/>
          <w:iCs/>
          <w:sz w:val="18"/>
          <w:szCs w:val="18"/>
        </w:rPr>
        <w:t xml:space="preserve">, jf. Bilag </w:t>
      </w:r>
      <w:r w:rsidR="004B42AA">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69D132A2"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4" w:name="_Ref376937056"/>
      <w:bookmarkStart w:id="25" w:name="_Toc465005601"/>
      <w:bookmarkStart w:id="26" w:name="_Toc525111810"/>
      <w:r w:rsidRPr="004F5852">
        <w:rPr>
          <w:rFonts w:asciiTheme="minorHAnsi" w:hAnsiTheme="minorHAnsi" w:cstheme="minorHAnsi"/>
          <w:b/>
          <w:szCs w:val="24"/>
        </w:rPr>
        <w:t>VEDERLAG OG PRISREGULERING</w:t>
      </w:r>
      <w:bookmarkEnd w:id="24"/>
      <w:bookmarkEnd w:id="25"/>
      <w:bookmarkEnd w:id="26"/>
    </w:p>
    <w:p w14:paraId="69D132A3" w14:textId="2FAFA5ED" w:rsidR="00A44625" w:rsidRDefault="00CD42E9" w:rsidP="00A44625">
      <w:pPr>
        <w:pStyle w:val="Brdtekst"/>
        <w:numPr>
          <w:ilvl w:val="1"/>
          <w:numId w:val="28"/>
        </w:numPr>
        <w:tabs>
          <w:tab w:val="num" w:pos="2507"/>
        </w:tabs>
        <w:ind w:left="426" w:hanging="426"/>
        <w:rPr>
          <w:rFonts w:asciiTheme="minorHAnsi" w:hAnsiTheme="minorHAnsi" w:cstheme="minorHAnsi"/>
          <w:sz w:val="18"/>
          <w:szCs w:val="18"/>
        </w:rPr>
      </w:pPr>
      <w:bookmarkStart w:id="27" w:name="_Ref401225556"/>
      <w:r>
        <w:rPr>
          <w:rFonts w:asciiTheme="minorHAnsi" w:hAnsiTheme="minorHAnsi" w:cstheme="minorHAnsi"/>
          <w:sz w:val="18"/>
          <w:szCs w:val="18"/>
        </w:rPr>
        <w:t>Vederlaget for Projektet</w:t>
      </w:r>
      <w:r w:rsidR="00A44625">
        <w:rPr>
          <w:rFonts w:asciiTheme="minorHAnsi" w:hAnsiTheme="minorHAnsi" w:cstheme="minorHAnsi"/>
          <w:sz w:val="18"/>
          <w:szCs w:val="18"/>
        </w:rPr>
        <w:t xml:space="preserve"> </w:t>
      </w:r>
      <w:r w:rsidR="00BD37A7">
        <w:rPr>
          <w:rFonts w:asciiTheme="minorHAnsi" w:hAnsiTheme="minorHAnsi" w:cstheme="minorHAnsi"/>
          <w:sz w:val="18"/>
          <w:szCs w:val="18"/>
        </w:rPr>
        <w:t xml:space="preserve">er fastpris og </w:t>
      </w:r>
      <w:r w:rsidR="00A44625">
        <w:rPr>
          <w:rFonts w:asciiTheme="minorHAnsi" w:hAnsiTheme="minorHAnsi" w:cstheme="minorHAnsi"/>
          <w:sz w:val="18"/>
          <w:szCs w:val="18"/>
        </w:rPr>
        <w:t>udgør</w:t>
      </w:r>
      <w:r w:rsidR="00DE1AAF" w:rsidRPr="004F5852">
        <w:rPr>
          <w:rFonts w:asciiTheme="minorHAnsi" w:hAnsiTheme="minorHAnsi" w:cstheme="minorHAnsi"/>
          <w:sz w:val="18"/>
          <w:szCs w:val="18"/>
        </w:rPr>
        <w:t xml:space="preserve"> DKK </w:t>
      </w:r>
      <w:r w:rsidR="004B67BF" w:rsidRPr="00777F23">
        <w:rPr>
          <w:rFonts w:asciiTheme="minorHAnsi" w:hAnsiTheme="minorHAnsi" w:cstheme="minorHAnsi"/>
          <w:b/>
          <w:color w:val="FF0000"/>
          <w:sz w:val="18"/>
          <w:szCs w:val="18"/>
        </w:rPr>
        <w:t>XXX.XXX</w:t>
      </w:r>
      <w:r w:rsidR="00DE1AAF" w:rsidRPr="00777F23">
        <w:rPr>
          <w:rFonts w:asciiTheme="minorHAnsi" w:hAnsiTheme="minorHAnsi" w:cstheme="minorHAnsi"/>
          <w:color w:val="FF0000"/>
          <w:sz w:val="18"/>
          <w:szCs w:val="18"/>
        </w:rPr>
        <w:t xml:space="preserve"> </w:t>
      </w:r>
      <w:r w:rsidR="00DE1AAF" w:rsidRPr="004F5852">
        <w:rPr>
          <w:rFonts w:asciiTheme="minorHAnsi" w:hAnsiTheme="minorHAnsi" w:cstheme="minorHAnsi"/>
          <w:sz w:val="18"/>
          <w:szCs w:val="18"/>
        </w:rPr>
        <w:t xml:space="preserve">ekskl. moms (”Vederlaget”). </w:t>
      </w:r>
      <w:bookmarkEnd w:id="27"/>
    </w:p>
    <w:p w14:paraId="69D132AB"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dækker alle omkostninger i forbindelse med Projektets udførelse inklusive dataindsamling, laboratorieanalyser samt transportomkostninger, omkostninger til rejser, hotelophold, kontorhold og alle øvrige omkostninger forbundet med løsning af Projektet. </w:t>
      </w:r>
    </w:p>
    <w:p w14:paraId="69D132AD"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8" w:name="_Toc378943443"/>
      <w:bookmarkStart w:id="29" w:name="_Toc379873192"/>
      <w:bookmarkStart w:id="30" w:name="_Toc387059525"/>
      <w:bookmarkStart w:id="31" w:name="_Toc378860142"/>
      <w:bookmarkStart w:id="32" w:name="_Toc378860726"/>
      <w:bookmarkStart w:id="33" w:name="_Toc378943444"/>
      <w:bookmarkStart w:id="34" w:name="_Toc379873193"/>
      <w:bookmarkStart w:id="35" w:name="_Toc387059526"/>
      <w:bookmarkStart w:id="36" w:name="_Toc465005602"/>
      <w:bookmarkStart w:id="37" w:name="_Toc525111811"/>
      <w:bookmarkEnd w:id="28"/>
      <w:bookmarkEnd w:id="29"/>
      <w:bookmarkEnd w:id="30"/>
      <w:bookmarkEnd w:id="31"/>
      <w:bookmarkEnd w:id="32"/>
      <w:bookmarkEnd w:id="33"/>
      <w:bookmarkEnd w:id="34"/>
      <w:bookmarkEnd w:id="35"/>
      <w:r w:rsidRPr="004F5852">
        <w:rPr>
          <w:rFonts w:asciiTheme="minorHAnsi" w:hAnsiTheme="minorHAnsi" w:cstheme="minorHAnsi"/>
          <w:b/>
          <w:szCs w:val="24"/>
        </w:rPr>
        <w:lastRenderedPageBreak/>
        <w:t>BETALINGSBETINGELSER OG FAKTURERING</w:t>
      </w:r>
      <w:bookmarkEnd w:id="36"/>
      <w:bookmarkEnd w:id="37"/>
    </w:p>
    <w:p w14:paraId="69D132AF" w14:textId="5DFF9429"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8" w:name="_Ref378684051"/>
      <w:bookmarkStart w:id="39" w:name="_Ref391624691"/>
      <w:r w:rsidRPr="004F5852">
        <w:rPr>
          <w:rFonts w:asciiTheme="minorHAnsi" w:hAnsiTheme="minorHAnsi" w:cstheme="minorHAnsi"/>
          <w:sz w:val="18"/>
          <w:szCs w:val="18"/>
        </w:rPr>
        <w:t xml:space="preserve">Betaling sker </w:t>
      </w:r>
      <w:r w:rsidR="004B67BF" w:rsidRPr="001B3DF2">
        <w:rPr>
          <w:rFonts w:asciiTheme="minorHAnsi" w:hAnsiTheme="minorHAnsi" w:cstheme="minorHAnsi"/>
          <w:sz w:val="18"/>
          <w:szCs w:val="18"/>
        </w:rPr>
        <w:t>senest 31. december 2020</w:t>
      </w:r>
      <w:r w:rsidR="004B67BF">
        <w:rPr>
          <w:rFonts w:asciiTheme="minorHAnsi" w:hAnsiTheme="minorHAnsi" w:cstheme="minorHAnsi"/>
          <w:sz w:val="18"/>
          <w:szCs w:val="18"/>
        </w:rPr>
        <w:t xml:space="preserve">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8"/>
      <w:bookmarkEnd w:id="39"/>
    </w:p>
    <w:p w14:paraId="69D132B0" w14:textId="19EF4639" w:rsidR="00DE1AAF" w:rsidRPr="004F5852" w:rsidRDefault="00E120BA" w:rsidP="004F5852">
      <w:pPr>
        <w:pStyle w:val="Brdtekst"/>
        <w:numPr>
          <w:ilvl w:val="1"/>
          <w:numId w:val="28"/>
        </w:numPr>
        <w:tabs>
          <w:tab w:val="num" w:pos="2147"/>
        </w:tabs>
        <w:ind w:left="426" w:hanging="426"/>
        <w:rPr>
          <w:rFonts w:asciiTheme="minorHAnsi" w:hAnsiTheme="minorHAnsi" w:cstheme="minorHAnsi"/>
          <w:sz w:val="18"/>
          <w:szCs w:val="18"/>
        </w:rPr>
      </w:pPr>
      <w:bookmarkStart w:id="40"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w:t>
      </w:r>
      <w:r w:rsidR="00A471D5">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Fakturaen skal indeholde oplysninger om EAN-nr. </w:t>
      </w:r>
      <w:r w:rsidR="0041434A" w:rsidRPr="0041434A">
        <w:rPr>
          <w:rFonts w:asciiTheme="minorHAnsi" w:hAnsiTheme="minorHAnsi" w:cstheme="minorHAnsi"/>
          <w:sz w:val="18"/>
          <w:szCs w:val="18"/>
        </w:rPr>
        <w:t>5798000860810</w:t>
      </w:r>
      <w:r w:rsidR="00DE1AAF" w:rsidRPr="004F5852">
        <w:rPr>
          <w:rFonts w:asciiTheme="minorHAnsi" w:hAnsiTheme="minorHAnsi" w:cstheme="minorHAnsi"/>
          <w:sz w:val="18"/>
          <w:szCs w:val="18"/>
        </w:rPr>
        <w:t xml:space="preserve">, att.: </w:t>
      </w:r>
      <w:r w:rsidR="003C569D">
        <w:rPr>
          <w:rFonts w:asciiTheme="minorHAnsi" w:hAnsiTheme="minorHAnsi" w:cstheme="minorHAnsi"/>
          <w:sz w:val="18"/>
          <w:szCs w:val="18"/>
        </w:rPr>
        <w:t>Mikael Malinovsky</w:t>
      </w:r>
      <w:r w:rsidR="00DE1AAF" w:rsidRPr="004F5852">
        <w:rPr>
          <w:rFonts w:asciiTheme="minorHAnsi" w:hAnsiTheme="minorHAnsi" w:cstheme="minorHAnsi"/>
          <w:sz w:val="18"/>
          <w:szCs w:val="18"/>
        </w:rPr>
        <w:t>, ”</w:t>
      </w:r>
      <w:r w:rsidR="003C569D" w:rsidRPr="003C569D">
        <w:rPr>
          <w:rFonts w:asciiTheme="minorHAnsi" w:hAnsiTheme="minorHAnsi" w:cstheme="minorHAnsi"/>
          <w:sz w:val="18"/>
          <w:szCs w:val="18"/>
        </w:rPr>
        <w:t>Færdiggørelse af OSPAR Offshore Industry Committee rapport om miljøeffekter af produceret vand udledt til havet fra offshore olie &amp; gassektoren</w:t>
      </w:r>
      <w:r w:rsidR="00DE1AAF" w:rsidRPr="004F5852">
        <w:rPr>
          <w:rFonts w:asciiTheme="minorHAnsi" w:hAnsiTheme="minorHAnsi" w:cstheme="minorHAnsi"/>
          <w:sz w:val="18"/>
          <w:szCs w:val="18"/>
        </w:rPr>
        <w:t xml:space="preserve">”, projektnummer </w:t>
      </w:r>
      <w:r w:rsidR="003C569D" w:rsidRPr="003C569D">
        <w:rPr>
          <w:rFonts w:asciiTheme="minorHAnsi" w:hAnsiTheme="minorHAnsi" w:cstheme="minorHAnsi"/>
          <w:sz w:val="18"/>
          <w:szCs w:val="18"/>
        </w:rPr>
        <w:t>2020-23756</w:t>
      </w:r>
      <w:r w:rsidR="003C569D">
        <w:rPr>
          <w:rFonts w:asciiTheme="minorHAnsi" w:hAnsiTheme="minorHAnsi" w:cstheme="minorHAnsi"/>
          <w:sz w:val="18"/>
          <w:szCs w:val="18"/>
        </w:rPr>
        <w:t xml:space="preserve">. </w:t>
      </w:r>
      <w:r w:rsidR="00DE1AAF" w:rsidRPr="004F5852">
        <w:rPr>
          <w:rFonts w:asciiTheme="minorHAnsi" w:hAnsiTheme="minorHAnsi" w:cstheme="minorHAnsi"/>
          <w:sz w:val="18"/>
          <w:szCs w:val="18"/>
        </w:rPr>
        <w:t>Fakturering skal ske i henhold til de enhver tid gældende regler om elektronisk afregning med offentlige myndigheder.</w:t>
      </w:r>
      <w:bookmarkEnd w:id="40"/>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pålægger moms på Vederlaget, skal dette fremgå af fakturaen.</w:t>
      </w:r>
    </w:p>
    <w:p w14:paraId="69D132B1" w14:textId="2FCC76B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69D132B3"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69D132B4" w14:textId="374AB5E4"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forbeholder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9D132B5"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69D132B6"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1" w:name="_Toc378860145"/>
      <w:bookmarkStart w:id="42" w:name="_Toc378860729"/>
      <w:bookmarkStart w:id="43" w:name="_Toc378943447"/>
      <w:bookmarkStart w:id="44" w:name="_Toc379873196"/>
      <w:bookmarkStart w:id="45" w:name="_Toc387059529"/>
      <w:bookmarkStart w:id="46" w:name="_Toc378860146"/>
      <w:bookmarkStart w:id="47" w:name="_Toc378860730"/>
      <w:bookmarkStart w:id="48" w:name="_Toc378943448"/>
      <w:bookmarkStart w:id="49" w:name="_Toc379873197"/>
      <w:bookmarkStart w:id="50" w:name="_Toc387059530"/>
      <w:bookmarkStart w:id="51" w:name="_Toc378860149"/>
      <w:bookmarkStart w:id="52" w:name="_Toc378860733"/>
      <w:bookmarkStart w:id="53" w:name="_Toc378943451"/>
      <w:bookmarkStart w:id="54" w:name="_Toc379873200"/>
      <w:bookmarkStart w:id="55" w:name="_Toc387059533"/>
      <w:bookmarkStart w:id="56" w:name="_Toc378860151"/>
      <w:bookmarkStart w:id="57" w:name="_Toc378860735"/>
      <w:bookmarkStart w:id="58" w:name="_Toc378943453"/>
      <w:bookmarkStart w:id="59" w:name="_Toc379873202"/>
      <w:bookmarkStart w:id="60" w:name="_Toc387059535"/>
      <w:bookmarkStart w:id="61" w:name="_Toc378860153"/>
      <w:bookmarkStart w:id="62" w:name="_Toc378860737"/>
      <w:bookmarkStart w:id="63" w:name="_Toc378943455"/>
      <w:bookmarkStart w:id="64" w:name="_Toc379873204"/>
      <w:bookmarkStart w:id="65" w:name="_Toc387059537"/>
      <w:bookmarkStart w:id="66" w:name="_Toc378860154"/>
      <w:bookmarkStart w:id="67" w:name="_Toc378860738"/>
      <w:bookmarkStart w:id="68" w:name="_Toc378943456"/>
      <w:bookmarkStart w:id="69" w:name="_Toc379873205"/>
      <w:bookmarkStart w:id="70" w:name="_Toc387059538"/>
      <w:bookmarkStart w:id="71" w:name="_Toc378860158"/>
      <w:bookmarkStart w:id="72" w:name="_Toc378860742"/>
      <w:bookmarkStart w:id="73" w:name="_Toc378943460"/>
      <w:bookmarkStart w:id="74" w:name="_Toc379873209"/>
      <w:bookmarkStart w:id="75" w:name="_Toc387059542"/>
      <w:bookmarkStart w:id="76" w:name="_Toc378860159"/>
      <w:bookmarkStart w:id="77" w:name="_Toc378860743"/>
      <w:bookmarkStart w:id="78" w:name="_Toc378943461"/>
      <w:bookmarkStart w:id="79" w:name="_Toc379873210"/>
      <w:bookmarkStart w:id="80" w:name="_Toc387059543"/>
      <w:bookmarkStart w:id="81" w:name="_Toc351386929"/>
      <w:bookmarkStart w:id="82" w:name="_Toc465005603"/>
      <w:bookmarkStart w:id="83" w:name="_Toc5251118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5852">
        <w:rPr>
          <w:rFonts w:asciiTheme="minorHAnsi" w:hAnsiTheme="minorHAnsi" w:cstheme="minorHAnsi"/>
          <w:b/>
          <w:szCs w:val="24"/>
        </w:rPr>
        <w:t>OPSIGELSE AF KONTRAKTEN</w:t>
      </w:r>
      <w:bookmarkEnd w:id="81"/>
      <w:bookmarkEnd w:id="82"/>
      <w:bookmarkEnd w:id="83"/>
    </w:p>
    <w:p w14:paraId="69D132B8" w14:textId="0E33678A" w:rsidR="00DE1AAF" w:rsidRPr="004F5852" w:rsidRDefault="00A471D5" w:rsidP="004F5852">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kan opsige Kontrakten me</w:t>
      </w:r>
      <w:r w:rsidR="00220931">
        <w:rPr>
          <w:rFonts w:asciiTheme="minorHAnsi" w:hAnsiTheme="minorHAnsi" w:cstheme="minorHAnsi"/>
          <w:sz w:val="18"/>
          <w:szCs w:val="18"/>
        </w:rPr>
        <w:t xml:space="preserve">d 1 måneds </w:t>
      </w:r>
      <w:r w:rsidR="00DE1AAF" w:rsidRPr="004F5852">
        <w:rPr>
          <w:rFonts w:asciiTheme="minorHAnsi" w:hAnsiTheme="minorHAnsi" w:cstheme="minorHAnsi"/>
          <w:sz w:val="18"/>
          <w:szCs w:val="18"/>
        </w:rPr>
        <w:t>skriftligt varsel.</w:t>
      </w:r>
      <w:r w:rsidR="00E317FB">
        <w:rPr>
          <w:rFonts w:asciiTheme="minorHAnsi" w:hAnsiTheme="minorHAnsi" w:cstheme="minorHAnsi"/>
          <w:sz w:val="18"/>
          <w:szCs w:val="18"/>
        </w:rPr>
        <w:t xml:space="preserve"> </w:t>
      </w:r>
      <w:r w:rsidR="00AC20CD">
        <w:rPr>
          <w:rFonts w:asciiTheme="minorHAnsi" w:hAnsiTheme="minorHAnsi" w:cstheme="minorHAnsi"/>
          <w:sz w:val="18"/>
          <w:szCs w:val="18"/>
        </w:rPr>
        <w:t>Kontrakten er uopsigelig for Leverandøren.</w:t>
      </w:r>
    </w:p>
    <w:p w14:paraId="69D132B9" w14:textId="3D066BD5"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tildelingsbeslutning</w:t>
      </w:r>
      <w:r w:rsidRPr="004F5852">
        <w:rPr>
          <w:rFonts w:asciiTheme="minorHAnsi" w:hAnsiTheme="minorHAnsi" w:cstheme="minorHAnsi"/>
          <w:sz w:val="18"/>
          <w:szCs w:val="18"/>
        </w:rPr>
        <w:t xml:space="preserve"> og påbyder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således helt/delvist, som fastsat i påbuddet, med virkning fra påbuddets virkningstidspunkt.</w:t>
      </w:r>
    </w:p>
    <w:p w14:paraId="69D132BA" w14:textId="1B5ACD1F"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sidR="00A471D5">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69D132BB" w14:textId="7D6BABD3"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Kontrakt</w:t>
      </w:r>
      <w:r w:rsidRPr="004F5852">
        <w:rPr>
          <w:rFonts w:asciiTheme="minorHAnsi" w:hAnsiTheme="minorHAnsi" w:cstheme="minorHAnsi"/>
          <w:sz w:val="18"/>
          <w:szCs w:val="18"/>
        </w:rPr>
        <w:t xml:space="preserve"> eller andet indirekte tab.</w:t>
      </w:r>
    </w:p>
    <w:p w14:paraId="69D132BC" w14:textId="24ADD72C"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69D132BD" w14:textId="77777777"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4" w:name="_Toc476919511"/>
      <w:bookmarkStart w:id="85" w:name="_Toc465005604"/>
      <w:bookmarkStart w:id="86" w:name="_Toc525111813"/>
      <w:bookmarkEnd w:id="84"/>
      <w:r w:rsidRPr="00DE0F73">
        <w:rPr>
          <w:rFonts w:asciiTheme="minorHAnsi" w:hAnsiTheme="minorHAnsi" w:cstheme="minorHAnsi"/>
          <w:b/>
          <w:szCs w:val="24"/>
        </w:rPr>
        <w:t>KVALITETSSIKRING</w:t>
      </w:r>
      <w:bookmarkEnd w:id="85"/>
      <w:bookmarkEnd w:id="86"/>
    </w:p>
    <w:p w14:paraId="69D132BE" w14:textId="34B46FFB"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 xml:space="preserve">n i forbindelse med Kontrakten i henhold til </w:t>
      </w:r>
      <w:r w:rsidR="00A471D5">
        <w:rPr>
          <w:rFonts w:asciiTheme="minorHAnsi" w:hAnsiTheme="minorHAnsi" w:cstheme="minorHAnsi"/>
          <w:sz w:val="18"/>
          <w:szCs w:val="18"/>
        </w:rPr>
        <w:t>Kunden</w:t>
      </w:r>
      <w:r w:rsidR="00FD1466">
        <w:rPr>
          <w:rFonts w:asciiTheme="minorHAnsi" w:hAnsiTheme="minorHAnsi" w:cstheme="minorHAnsi"/>
          <w:sz w:val="18"/>
          <w:szCs w:val="18"/>
        </w:rPr>
        <w:t>s opgavebeskrivelse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w:t>
      </w:r>
      <w:r w:rsidR="00A471D5">
        <w:rPr>
          <w:rFonts w:asciiTheme="minorHAnsi" w:hAnsiTheme="minorHAnsi" w:cstheme="minorHAnsi"/>
          <w:sz w:val="18"/>
          <w:szCs w:val="18"/>
        </w:rPr>
        <w:t>Kunden</w:t>
      </w:r>
      <w:r w:rsidR="00FD1466">
        <w:rPr>
          <w:rFonts w:asciiTheme="minorHAnsi" w:hAnsiTheme="minorHAnsi" w:cstheme="minorHAnsi"/>
          <w:sz w:val="18"/>
          <w:szCs w:val="18"/>
        </w:rPr>
        <w:t xml:space="preserve"> </w:t>
      </w:r>
      <w:r w:rsidR="00D1574D">
        <w:rPr>
          <w:rFonts w:asciiTheme="minorHAnsi" w:hAnsiTheme="minorHAnsi" w:cstheme="minorHAnsi"/>
          <w:sz w:val="18"/>
          <w:szCs w:val="18"/>
        </w:rPr>
        <w:t xml:space="preserve">i Kravspecifikationen ikke har beskrevet procedurer for kvalitetssikring,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14:paraId="69D132C0" w14:textId="3AA57C08" w:rsidR="00120D2F" w:rsidRPr="00D66519" w:rsidRDefault="00FD1466" w:rsidP="00D66519">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9D132C1"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7" w:name="_Toc351386933"/>
      <w:bookmarkStart w:id="88" w:name="_Toc465005605"/>
      <w:bookmarkStart w:id="89" w:name="_Toc525111814"/>
      <w:r w:rsidRPr="00DE0F73">
        <w:rPr>
          <w:rFonts w:asciiTheme="minorHAnsi" w:hAnsiTheme="minorHAnsi" w:cstheme="minorHAnsi"/>
          <w:b/>
          <w:szCs w:val="24"/>
        </w:rPr>
        <w:t>AFVIGELSER FRA ”ALMINDELIGE BESTEMMELSER</w:t>
      </w:r>
      <w:bookmarkEnd w:id="87"/>
      <w:bookmarkEnd w:id="88"/>
      <w:r w:rsidRPr="00DE0F73">
        <w:rPr>
          <w:rFonts w:asciiTheme="minorHAnsi" w:hAnsiTheme="minorHAnsi" w:cstheme="minorHAnsi"/>
          <w:b/>
          <w:szCs w:val="24"/>
        </w:rPr>
        <w:t>”</w:t>
      </w:r>
      <w:bookmarkEnd w:id="89"/>
    </w:p>
    <w:p w14:paraId="69D132C7" w14:textId="77777777" w:rsidR="00DE1AAF" w:rsidRPr="004F5852" w:rsidRDefault="00DE1AAF" w:rsidP="006A10D2">
      <w:pPr>
        <w:pStyle w:val="Brdtekst"/>
        <w:tabs>
          <w:tab w:val="clear" w:pos="1427"/>
        </w:tabs>
        <w:spacing w:after="120"/>
        <w:ind w:left="0" w:hanging="426"/>
        <w:rPr>
          <w:rFonts w:asciiTheme="minorHAnsi" w:hAnsiTheme="minorHAnsi" w:cstheme="minorHAnsi"/>
          <w:i/>
          <w:color w:val="0000FF"/>
          <w:sz w:val="18"/>
          <w:szCs w:val="18"/>
        </w:rPr>
      </w:pPr>
    </w:p>
    <w:p w14:paraId="69D132C9" w14:textId="1A6CA0A7" w:rsidR="00DE1AAF" w:rsidRPr="00D66519" w:rsidRDefault="00DE1AAF" w:rsidP="00A843F9">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D66519">
        <w:rPr>
          <w:rFonts w:asciiTheme="minorHAnsi" w:hAnsiTheme="minorHAnsi" w:cstheme="minorHAnsi"/>
          <w:sz w:val="18"/>
          <w:szCs w:val="18"/>
        </w:rPr>
        <w:t xml:space="preserve">Der er ingen afvigelser fra ”Almindelige </w:t>
      </w:r>
      <w:r w:rsidR="002605DD" w:rsidRPr="00D66519">
        <w:rPr>
          <w:rFonts w:asciiTheme="minorHAnsi" w:hAnsiTheme="minorHAnsi" w:cstheme="minorHAnsi"/>
          <w:sz w:val="18"/>
          <w:szCs w:val="18"/>
        </w:rPr>
        <w:t>B</w:t>
      </w:r>
      <w:r w:rsidRPr="00D66519">
        <w:rPr>
          <w:rFonts w:asciiTheme="minorHAnsi" w:hAnsiTheme="minorHAnsi" w:cstheme="minorHAnsi"/>
          <w:sz w:val="18"/>
          <w:szCs w:val="18"/>
        </w:rPr>
        <w:t>estemmelse</w:t>
      </w:r>
      <w:r w:rsidR="0076682B" w:rsidRPr="00D66519">
        <w:rPr>
          <w:rFonts w:asciiTheme="minorHAnsi" w:hAnsiTheme="minorHAnsi" w:cstheme="minorHAnsi"/>
          <w:sz w:val="18"/>
          <w:szCs w:val="18"/>
        </w:rPr>
        <w:t>r”</w:t>
      </w:r>
      <w:r w:rsidR="00A843F9" w:rsidRPr="00D66519">
        <w:rPr>
          <w:rFonts w:asciiTheme="minorHAnsi" w:hAnsiTheme="minorHAnsi" w:cstheme="minorHAnsi"/>
          <w:sz w:val="18"/>
          <w:szCs w:val="18"/>
        </w:rPr>
        <w:t>.</w:t>
      </w:r>
    </w:p>
    <w:p w14:paraId="69D132E0" w14:textId="77777777" w:rsidR="00EB51C5" w:rsidRPr="00EF6382" w:rsidRDefault="00EB51C5" w:rsidP="00AA778D">
      <w:pPr>
        <w:pStyle w:val="Brdtekst"/>
        <w:tabs>
          <w:tab w:val="clear" w:pos="1427"/>
          <w:tab w:val="num" w:pos="718"/>
          <w:tab w:val="num" w:pos="2147"/>
        </w:tabs>
        <w:ind w:left="0" w:firstLine="0"/>
        <w:rPr>
          <w:rFonts w:ascii="Arial" w:hAnsi="Arial" w:cs="Arial"/>
          <w:sz w:val="18"/>
          <w:szCs w:val="18"/>
          <w:highlight w:val="green"/>
        </w:rPr>
      </w:pPr>
      <w:r>
        <w:rPr>
          <w:rFonts w:ascii="Arial" w:hAnsi="Arial" w:cs="Arial"/>
          <w:sz w:val="18"/>
          <w:szCs w:val="18"/>
          <w:highlight w:val="green"/>
        </w:rPr>
        <w:t xml:space="preserve"> </w:t>
      </w:r>
    </w:p>
    <w:p w14:paraId="69D132E1" w14:textId="77777777" w:rsidR="007914F9" w:rsidRDefault="007914F9" w:rsidP="00C10260">
      <w:r w:rsidRPr="00535897">
        <w:br w:type="page"/>
      </w:r>
    </w:p>
    <w:p w14:paraId="69D132E2" w14:textId="77777777" w:rsidR="007914F9"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E4" w14:textId="77777777" w:rsidTr="007229E5">
        <w:trPr>
          <w:trHeight w:val="855"/>
        </w:trPr>
        <w:tc>
          <w:tcPr>
            <w:tcW w:w="7541" w:type="dxa"/>
            <w:shd w:val="clear" w:color="auto" w:fill="auto"/>
          </w:tcPr>
          <w:p w14:paraId="69D132E3" w14:textId="77777777" w:rsidR="007914F9" w:rsidRPr="00A918E4" w:rsidRDefault="00782484" w:rsidP="00782484">
            <w:pPr>
              <w:pStyle w:val="Overskrift1"/>
              <w:numPr>
                <w:ilvl w:val="0"/>
                <w:numId w:val="0"/>
              </w:numPr>
              <w:ind w:left="794" w:hanging="794"/>
              <w:suppressOverlap/>
              <w:rPr>
                <w:sz w:val="32"/>
                <w:szCs w:val="32"/>
              </w:rPr>
            </w:pPr>
            <w:bookmarkStart w:id="90" w:name="_Toc525111815"/>
            <w:r>
              <w:rPr>
                <w:sz w:val="32"/>
                <w:szCs w:val="32"/>
              </w:rPr>
              <w:t xml:space="preserve">Del 2 - </w:t>
            </w:r>
            <w:r w:rsidR="007A7F57" w:rsidRPr="00A918E4">
              <w:rPr>
                <w:sz w:val="32"/>
                <w:szCs w:val="32"/>
              </w:rPr>
              <w:t>ALMINDELIGE BESTEMMELSER</w:t>
            </w:r>
            <w:bookmarkEnd w:id="90"/>
          </w:p>
        </w:tc>
      </w:tr>
    </w:tbl>
    <w:p w14:paraId="69D132E5" w14:textId="77777777"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1" w:name="_Toc380142879"/>
      <w:bookmarkStart w:id="92" w:name="_Toc465005607"/>
      <w:bookmarkStart w:id="93" w:name="_Toc525111816"/>
      <w:r w:rsidRPr="006A10D2">
        <w:rPr>
          <w:rFonts w:asciiTheme="minorHAnsi" w:hAnsiTheme="minorHAnsi" w:cstheme="minorHAnsi"/>
          <w:b/>
          <w:szCs w:val="24"/>
        </w:rPr>
        <w:t>FORBEHOLD FOR BEVILLINGSÆNDRINGER/FINANSLOVSÆNDRINGER</w:t>
      </w:r>
      <w:bookmarkEnd w:id="91"/>
      <w:bookmarkEnd w:id="92"/>
      <w:bookmarkEnd w:id="93"/>
    </w:p>
    <w:p w14:paraId="69D132E6" w14:textId="203C89EE" w:rsidR="004F5852" w:rsidRPr="004F5852" w:rsidRDefault="004F5852"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Ministeriet ikke opnår fuldstændig finanslovsbevilling for Projektet eller kun opnår delvis finanslovsbevilling for følgende finansår, eller såfremt Ministeriet ikke kan opnå sikkerhed for opnåelse af helt eller delvis finanslovsbevilling for Projektet inden starten af finansåret, kan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69D132E7" w14:textId="77777777" w:rsidR="004F5852" w:rsidRPr="004F5852" w:rsidRDefault="00E120BA"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ikrafttræden.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69D132E8"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4" w:name="_Toc380142880"/>
      <w:bookmarkStart w:id="95" w:name="_Toc465005608"/>
      <w:bookmarkStart w:id="96" w:name="_Toc525111817"/>
      <w:r w:rsidRPr="006A10D2">
        <w:rPr>
          <w:rFonts w:asciiTheme="minorHAnsi" w:hAnsiTheme="minorHAnsi" w:cstheme="minorHAnsi"/>
          <w:b/>
          <w:szCs w:val="24"/>
        </w:rPr>
        <w:t xml:space="preserve">KRAV TIL </w:t>
      </w:r>
      <w:bookmarkEnd w:id="94"/>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5"/>
      <w:bookmarkEnd w:id="96"/>
    </w:p>
    <w:p w14:paraId="69D132E9"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14:paraId="69D132EA"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Leverancen at opretholde den til udførelsen af nærværende Projekt fornødne kapacitet og viden, herunder i form af kvalificerede medarbejdere. </w:t>
      </w:r>
    </w:p>
    <w:p w14:paraId="69D132EB"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69D132EC" w14:textId="667B8676" w:rsidR="007C2F7E" w:rsidRDefault="00A471D5"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9E4002" w:rsidRPr="009E4002">
        <w:rPr>
          <w:rFonts w:asciiTheme="minorHAnsi" w:hAnsiTheme="minorHAnsi" w:cstheme="minorHAnsi"/>
          <w:sz w:val="18"/>
          <w:szCs w:val="18"/>
        </w:rPr>
        <w:t xml:space="preserve"> kan, såfremt der foreligger en saglig grund, kræve at Leverandøren skal udskifte en medarbejder</w:t>
      </w:r>
      <w:r w:rsidR="009E4002">
        <w:rPr>
          <w:rFonts w:asciiTheme="minorHAnsi" w:hAnsiTheme="minorHAnsi" w:cstheme="minorHAnsi"/>
          <w:sz w:val="18"/>
          <w:szCs w:val="18"/>
        </w:rPr>
        <w:t xml:space="preserve">. </w:t>
      </w:r>
    </w:p>
    <w:p w14:paraId="69D132ED" w14:textId="6C049A7F" w:rsidR="004F5852" w:rsidRPr="004F5852" w:rsidRDefault="007C2F7E"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sidR="00A471D5">
        <w:rPr>
          <w:rFonts w:asciiTheme="minorHAnsi" w:hAnsiTheme="minorHAnsi" w:cstheme="minorHAnsi"/>
          <w:sz w:val="18"/>
          <w:szCs w:val="18"/>
        </w:rPr>
        <w:t>Kunden</w:t>
      </w:r>
      <w:r>
        <w:rPr>
          <w:rFonts w:asciiTheme="minorHAnsi" w:hAnsiTheme="minorHAnsi" w:cstheme="minorHAnsi"/>
          <w:sz w:val="18"/>
          <w:szCs w:val="18"/>
        </w:rPr>
        <w:t xml:space="preserve">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 xml:space="preserve">er nødsaget til at udskifte medarbejdere eller ændre rollefordelingen,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løsning af Projektet, og udskiftning af medarbejdere må ikke medføre yderligere omkostninger eller forsinkelse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Medfører udskiftning af medarbejdere eller ændret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14:paraId="69D132EE" w14:textId="522799B9"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 xml:space="preserve">tilbyde </w:t>
      </w:r>
      <w:r w:rsidR="00A471D5">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69D132EF"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14:paraId="69D132F0" w14:textId="77777777"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14:paraId="69D132F1" w14:textId="77777777"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7" w:name="_Toc525111818"/>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7"/>
    </w:p>
    <w:p w14:paraId="69D132F2" w14:textId="77777777"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beskæftiget i Danmark hos Leverandøren og dennes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14:paraId="69D132F3" w14:textId="6103990A"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 xml:space="preserve">entation for anmeldelsen til </w:t>
      </w:r>
      <w:r w:rsidR="00A471D5">
        <w:rPr>
          <w:rFonts w:asciiTheme="minorHAnsi" w:eastAsia="Times New Roman" w:hAnsiTheme="minorHAnsi" w:cstheme="minorHAnsi"/>
          <w:lang w:eastAsia="da-DK"/>
        </w:rPr>
        <w:t>Kunden</w:t>
      </w:r>
      <w:r w:rsidRPr="002A01E7">
        <w:rPr>
          <w:rFonts w:asciiTheme="minorHAnsi" w:eastAsia="Times New Roman" w:hAnsiTheme="minorHAnsi" w:cstheme="minorHAnsi"/>
          <w:lang w:eastAsia="da-DK"/>
        </w:rPr>
        <w:t>.</w:t>
      </w:r>
    </w:p>
    <w:p w14:paraId="69D132F4" w14:textId="05E1925B"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 xml:space="preserve">Leverandøren skal sikre, at ansatte hos Leverandøren og eventuelle underleverandører er orienteret om de gældende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w:t>
      </w:r>
      <w:r w:rsidR="00A471D5">
        <w:rPr>
          <w:rFonts w:asciiTheme="minorHAnsi" w:hAnsiTheme="minorHAnsi" w:cstheme="minorHAnsi"/>
          <w:sz w:val="18"/>
          <w:szCs w:val="18"/>
        </w:rPr>
        <w:t>Kunden</w:t>
      </w:r>
      <w:r w:rsidR="006952CC">
        <w:rPr>
          <w:rFonts w:asciiTheme="minorHAnsi" w:hAnsiTheme="minorHAnsi" w:cstheme="minorHAnsi"/>
          <w:sz w:val="18"/>
          <w:szCs w:val="18"/>
        </w:rPr>
        <w:t xml:space="preserve">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69D132F5"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8" w:name="_Toc476908944"/>
      <w:bookmarkStart w:id="99" w:name="_Toc476916009"/>
      <w:bookmarkStart w:id="100" w:name="_Ref379894897"/>
      <w:bookmarkStart w:id="101" w:name="_Toc380142881"/>
      <w:bookmarkStart w:id="102" w:name="_Toc465005609"/>
      <w:bookmarkStart w:id="103" w:name="_Toc525111819"/>
      <w:bookmarkEnd w:id="98"/>
      <w:bookmarkEnd w:id="99"/>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0"/>
      <w:bookmarkEnd w:id="101"/>
      <w:bookmarkEnd w:id="102"/>
      <w:bookmarkEnd w:id="103"/>
    </w:p>
    <w:p w14:paraId="69D132F6" w14:textId="7389E059"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69D132F7"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69D132F8"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4"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4"/>
      <w:r w:rsidRPr="004F5852">
        <w:rPr>
          <w:rFonts w:asciiTheme="minorHAnsi" w:hAnsiTheme="minorHAnsi" w:cstheme="minorHAnsi"/>
          <w:sz w:val="18"/>
          <w:szCs w:val="18"/>
        </w:rPr>
        <w:t xml:space="preserve"> Dog præciseres det, at enhver begrænsning i Parternes erstatningsansvar bortfalder ved ansvarspådragende handlinger eller undladelser, der kan tilregnes Parten som groft uagtsomme eller forsætlige.</w:t>
      </w:r>
    </w:p>
    <w:p w14:paraId="69D132F9"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5" w:name="_Toc380142883"/>
      <w:bookmarkStart w:id="106" w:name="_Toc465005610"/>
      <w:bookmarkStart w:id="107" w:name="_Toc525111820"/>
      <w:r w:rsidRPr="006A10D2">
        <w:rPr>
          <w:rFonts w:asciiTheme="minorHAnsi" w:hAnsiTheme="minorHAnsi" w:cstheme="minorHAnsi"/>
          <w:b/>
          <w:szCs w:val="24"/>
        </w:rPr>
        <w:t>MISLIGHOLDELSE</w:t>
      </w:r>
      <w:bookmarkEnd w:id="105"/>
      <w:bookmarkEnd w:id="106"/>
      <w:bookmarkEnd w:id="107"/>
    </w:p>
    <w:p w14:paraId="69D132FA"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14:paraId="69D132FB"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8" w:name="_Ref379797382"/>
      <w:bookmarkStart w:id="109" w:name="_Toc380142884"/>
      <w:bookmarkStart w:id="110" w:name="_Toc465005611"/>
      <w:bookmarkStart w:id="111" w:name="_Toc525111821"/>
      <w:r w:rsidRPr="006A10D2">
        <w:rPr>
          <w:rFonts w:asciiTheme="minorHAnsi" w:hAnsiTheme="minorHAnsi" w:cstheme="minorHAnsi"/>
          <w:b/>
          <w:szCs w:val="24"/>
        </w:rPr>
        <w:t>FORSINKELSE</w:t>
      </w:r>
      <w:bookmarkEnd w:id="108"/>
      <w:bookmarkEnd w:id="109"/>
      <w:bookmarkEnd w:id="110"/>
      <w:bookmarkEnd w:id="111"/>
    </w:p>
    <w:p w14:paraId="69D132FC"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2"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2"/>
      <w:r w:rsidRPr="004F5852">
        <w:rPr>
          <w:rFonts w:asciiTheme="minorHAnsi" w:hAnsiTheme="minorHAnsi" w:cstheme="minorHAnsi"/>
          <w:sz w:val="18"/>
          <w:szCs w:val="18"/>
        </w:rPr>
        <w:t xml:space="preserve"> </w:t>
      </w:r>
    </w:p>
    <w:p w14:paraId="69D132FD" w14:textId="7EF1EDAF"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A471D5">
        <w:rPr>
          <w:rFonts w:asciiTheme="minorHAnsi" w:hAnsiTheme="minorHAnsi" w:cstheme="minorHAnsi"/>
          <w:sz w:val="18"/>
          <w:szCs w:val="18"/>
        </w:rPr>
        <w:t>Kunden</w:t>
      </w:r>
      <w:r w:rsidR="00C762F8">
        <w:rPr>
          <w:rFonts w:asciiTheme="minorHAnsi" w:hAnsiTheme="minorHAnsi" w:cstheme="minorHAnsi"/>
          <w:sz w:val="18"/>
          <w:szCs w:val="18"/>
        </w:rPr>
        <w:t>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69D132FE" w14:textId="77777777"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tilbud, jf. Bilag 2. Sådan opnormering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 xml:space="preserve">skyldes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14:paraId="69D132FF" w14:textId="19DC4219"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69D13300" w14:textId="77777777"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69D13301" w14:textId="0BBF83F5" w:rsidR="001D7792" w:rsidRPr="00C10260" w:rsidRDefault="00A471D5"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523F75">
        <w:rPr>
          <w:rFonts w:asciiTheme="minorHAnsi" w:hAnsiTheme="minorHAnsi" w:cstheme="minorHAnsi"/>
          <w:sz w:val="18"/>
          <w:szCs w:val="18"/>
        </w:rPr>
        <w:t xml:space="preserve"> er berettiget til at</w:t>
      </w:r>
      <w:r w:rsidR="001D7792" w:rsidRPr="00C10260">
        <w:rPr>
          <w:rFonts w:asciiTheme="minorHAnsi" w:hAnsiTheme="minorHAnsi" w:cstheme="minorHAnsi"/>
          <w:sz w:val="18"/>
          <w:szCs w:val="18"/>
        </w:rPr>
        <w:t xml:space="preserve"> modregne </w:t>
      </w:r>
      <w:r w:rsidR="00523F75">
        <w:rPr>
          <w:rFonts w:asciiTheme="minorHAnsi" w:hAnsiTheme="minorHAnsi" w:cstheme="minorHAnsi"/>
          <w:sz w:val="18"/>
          <w:szCs w:val="18"/>
        </w:rPr>
        <w:t>bo</w:t>
      </w:r>
      <w:r w:rsidR="00523F75"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sidR="00523F75">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14:paraId="69D13302" w14:textId="33254D45"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xml:space="preserve">. Bodbestemmelsen gælder desuden ikke, hvis forsinkelsen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myndighedens leverance. </w:t>
      </w:r>
    </w:p>
    <w:p w14:paraId="69D13303" w14:textId="098DD311"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69D13304" w14:textId="77777777"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3" w:name="_Toc462407643"/>
      <w:bookmarkStart w:id="114" w:name="_Toc465005612"/>
      <w:bookmarkStart w:id="115" w:name="_Toc380142885"/>
      <w:r w:rsidRPr="006A10D2">
        <w:rPr>
          <w:rFonts w:asciiTheme="minorHAnsi" w:hAnsiTheme="minorHAnsi" w:cstheme="minorHAnsi"/>
          <w:b/>
          <w:bCs/>
          <w:iCs/>
          <w:sz w:val="24"/>
          <w:szCs w:val="24"/>
        </w:rPr>
        <w:lastRenderedPageBreak/>
        <w:t>MANGLER</w:t>
      </w:r>
      <w:bookmarkEnd w:id="113"/>
      <w:bookmarkEnd w:id="114"/>
    </w:p>
    <w:p w14:paraId="69D13305" w14:textId="57AC6980"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sidR="00A471D5">
        <w:rPr>
          <w:rFonts w:asciiTheme="minorHAnsi" w:hAnsiTheme="minorHAnsi" w:cstheme="minorHAnsi"/>
        </w:rPr>
        <w:t>Kunden</w:t>
      </w:r>
      <w:r w:rsidRPr="004F5852">
        <w:rPr>
          <w:rFonts w:asciiTheme="minorHAnsi" w:hAnsiTheme="minorHAnsi" w:cstheme="minorHAnsi"/>
        </w:rPr>
        <w:t xml:space="preserve"> med rette kunne forvente.</w:t>
      </w:r>
    </w:p>
    <w:p w14:paraId="69D13306"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69D13307" w14:textId="2E011215"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sidR="00A471D5">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9D13308" w14:textId="77777777" w:rsidR="004F5852" w:rsidRPr="006A10D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14:paraId="69D13309"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69D1330A"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69D1330B"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6" w:name="_Toc462407644"/>
      <w:bookmarkStart w:id="117" w:name="_Toc465005613"/>
      <w:r w:rsidRPr="006A10D2">
        <w:rPr>
          <w:rFonts w:asciiTheme="minorHAnsi" w:hAnsiTheme="minorHAnsi" w:cstheme="minorHAnsi"/>
          <w:b/>
          <w:bCs/>
          <w:iCs/>
          <w:sz w:val="24"/>
          <w:szCs w:val="24"/>
        </w:rPr>
        <w:t>OPHÆVELSE</w:t>
      </w:r>
      <w:bookmarkEnd w:id="116"/>
      <w:bookmarkEnd w:id="117"/>
    </w:p>
    <w:p w14:paraId="69D1330C" w14:textId="77777777"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14:paraId="69D1330D" w14:textId="2D008A71"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sidR="00A471D5">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sidR="00A471D5">
        <w:rPr>
          <w:rFonts w:asciiTheme="minorHAnsi" w:hAnsiTheme="minorHAnsi" w:cstheme="minorHAnsi"/>
        </w:rPr>
        <w:t>Kunden</w:t>
      </w:r>
      <w:r w:rsidRPr="00D50E64">
        <w:rPr>
          <w:rFonts w:asciiTheme="minorHAnsi" w:hAnsiTheme="minorHAnsi" w:cstheme="minorHAnsi"/>
        </w:rPr>
        <w:t xml:space="preserve">, og med fradrag i det omfang </w:t>
      </w:r>
      <w:r w:rsidR="00A471D5">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bistand fra tredjemand.</w:t>
      </w:r>
    </w:p>
    <w:p w14:paraId="69D1330E" w14:textId="0D140E27"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14:paraId="69D1330F"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8" w:name="_Ref379894139"/>
      <w:bookmarkStart w:id="119" w:name="_Toc380142887"/>
      <w:bookmarkStart w:id="120" w:name="_Toc465005614"/>
      <w:bookmarkEnd w:id="115"/>
      <w:r w:rsidRPr="006A10D2">
        <w:rPr>
          <w:rFonts w:asciiTheme="minorHAnsi" w:hAnsiTheme="minorHAnsi" w:cstheme="minorHAnsi"/>
          <w:b/>
          <w:sz w:val="24"/>
          <w:szCs w:val="24"/>
        </w:rPr>
        <w:t>UNDER</w:t>
      </w:r>
      <w:bookmarkEnd w:id="118"/>
      <w:bookmarkEnd w:id="119"/>
      <w:r w:rsidRPr="006A10D2">
        <w:rPr>
          <w:rFonts w:asciiTheme="minorHAnsi" w:hAnsiTheme="minorHAnsi" w:cstheme="minorHAnsi"/>
          <w:b/>
          <w:sz w:val="24"/>
          <w:szCs w:val="24"/>
        </w:rPr>
        <w:t>LEVERANDØRER</w:t>
      </w:r>
      <w:bookmarkEnd w:id="120"/>
    </w:p>
    <w:p w14:paraId="69D13310" w14:textId="3576B5AD"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14:paraId="69D13311"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69D13312" w14:textId="23376136"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sidR="00A471D5">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w:t>
      </w:r>
      <w:r w:rsidR="00A471D5">
        <w:rPr>
          <w:rFonts w:asciiTheme="minorHAnsi" w:hAnsiTheme="minorHAnsi" w:cstheme="minorHAnsi"/>
          <w:sz w:val="18"/>
          <w:szCs w:val="18"/>
        </w:rPr>
        <w:t>Kunden</w:t>
      </w:r>
      <w:r>
        <w:rPr>
          <w:rFonts w:asciiTheme="minorHAnsi" w:hAnsiTheme="minorHAnsi" w:cstheme="minorHAnsi"/>
          <w:sz w:val="18"/>
          <w:szCs w:val="18"/>
        </w:rPr>
        <w:t xml:space="preserve">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9D13313" w14:textId="26D1CA28"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af </w:t>
      </w:r>
      <w:r w:rsidR="004F5852" w:rsidRPr="004F5852">
        <w:rPr>
          <w:rFonts w:asciiTheme="minorHAnsi" w:hAnsiTheme="minorHAnsi" w:cstheme="minorHAnsi"/>
          <w:sz w:val="18"/>
          <w:szCs w:val="18"/>
        </w:rPr>
        <w:t xml:space="preserve">en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omkostninger</w:t>
      </w:r>
      <w:r w:rsidR="0094408C">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xml:space="preserve">, med mindre udskiftningen tilregnes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s forhold. </w:t>
      </w:r>
    </w:p>
    <w:p w14:paraId="69D13314" w14:textId="4CE36274"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sidR="00A471D5">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69D13315"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1" w:name="_Toc380142888"/>
      <w:bookmarkStart w:id="122" w:name="_Toc465005615"/>
      <w:bookmarkStart w:id="123" w:name="_Toc525111822"/>
      <w:r w:rsidRPr="006A10D2">
        <w:rPr>
          <w:rFonts w:asciiTheme="minorHAnsi" w:hAnsiTheme="minorHAnsi" w:cstheme="minorHAnsi"/>
          <w:b/>
          <w:szCs w:val="24"/>
        </w:rPr>
        <w:t>HABILITET</w:t>
      </w:r>
      <w:bookmarkEnd w:id="121"/>
      <w:bookmarkEnd w:id="122"/>
      <w:bookmarkEnd w:id="123"/>
    </w:p>
    <w:p w14:paraId="69D13316" w14:textId="506F91B9"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14:paraId="69D13317" w14:textId="42F74E2A"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4" w:name="_Toc525111823"/>
      <w:bookmarkStart w:id="125" w:name="_Toc380142889"/>
      <w:bookmarkStart w:id="126"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4"/>
      <w:r w:rsidRPr="006A10D2">
        <w:rPr>
          <w:rFonts w:asciiTheme="minorHAnsi" w:hAnsiTheme="minorHAnsi" w:cstheme="minorHAnsi"/>
          <w:b/>
          <w:szCs w:val="24"/>
        </w:rPr>
        <w:t xml:space="preserve"> </w:t>
      </w:r>
      <w:bookmarkEnd w:id="125"/>
      <w:bookmarkEnd w:id="126"/>
    </w:p>
    <w:p w14:paraId="69D13318" w14:textId="330780C0"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w:t>
      </w:r>
      <w:r w:rsidR="00A471D5">
        <w:rPr>
          <w:rFonts w:asciiTheme="minorHAnsi" w:hAnsiTheme="minorHAnsi" w:cstheme="minorHAnsi"/>
          <w:sz w:val="18"/>
          <w:szCs w:val="18"/>
        </w:rPr>
        <w:t>Kunden</w:t>
      </w:r>
      <w:r w:rsidR="004F5852"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14:paraId="69D13327" w14:textId="197A4C24" w:rsidR="009F6758" w:rsidRPr="00F717C9" w:rsidRDefault="00F45E0D" w:rsidP="00F717C9">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w:t>
      </w:r>
      <w:r w:rsidR="006B1E4C" w:rsidRPr="006905C1">
        <w:rPr>
          <w:rFonts w:asciiTheme="minorHAnsi" w:hAnsiTheme="minorHAnsi" w:cstheme="minorHAnsi"/>
          <w:sz w:val="18"/>
          <w:szCs w:val="18"/>
        </w:rPr>
        <w:t xml:space="preserve">Leverandørens udførelse af opgaver under Kontrakten indebærer behandling af personhenførbare oplysninger, </w:t>
      </w:r>
      <w:r w:rsidR="009B5C70">
        <w:rPr>
          <w:rFonts w:asciiTheme="minorHAnsi" w:hAnsiTheme="minorHAnsi" w:cstheme="minorHAnsi"/>
          <w:sz w:val="18"/>
          <w:szCs w:val="18"/>
        </w:rPr>
        <w:t xml:space="preserve">er Leverandøren </w:t>
      </w:r>
      <w:r w:rsidR="009B5C70" w:rsidRPr="006905C1">
        <w:rPr>
          <w:rFonts w:asciiTheme="minorHAnsi" w:hAnsiTheme="minorHAnsi" w:cstheme="minorHAnsi"/>
          <w:sz w:val="18"/>
          <w:szCs w:val="18"/>
        </w:rPr>
        <w:t xml:space="preserve">til enhver tid forpligtet til at sikre, at </w:t>
      </w:r>
      <w:r w:rsidR="009B5C70">
        <w:rPr>
          <w:rFonts w:asciiTheme="minorHAnsi" w:hAnsiTheme="minorHAnsi" w:cstheme="minorHAnsi"/>
          <w:sz w:val="18"/>
          <w:szCs w:val="18"/>
        </w:rPr>
        <w:t xml:space="preserve">denne samt dennes evt. </w:t>
      </w:r>
      <w:r w:rsidR="00A06FBF">
        <w:rPr>
          <w:rFonts w:asciiTheme="minorHAnsi" w:hAnsiTheme="minorHAnsi" w:cstheme="minorHAnsi"/>
          <w:sz w:val="18"/>
          <w:szCs w:val="18"/>
        </w:rPr>
        <w:t>underdatabehandlere</w:t>
      </w:r>
      <w:r w:rsidR="009B5C70">
        <w:rPr>
          <w:rFonts w:asciiTheme="minorHAnsi" w:hAnsiTheme="minorHAnsi" w:cstheme="minorHAnsi"/>
          <w:sz w:val="18"/>
          <w:szCs w:val="18"/>
        </w:rPr>
        <w:t xml:space="preserve"> overholder </w:t>
      </w:r>
      <w:r w:rsidR="009B5C70" w:rsidRPr="00DD7FF3">
        <w:rPr>
          <w:rFonts w:asciiTheme="minorHAnsi" w:hAnsiTheme="minorHAnsi" w:cstheme="minorHAnsi"/>
          <w:sz w:val="18"/>
          <w:szCs w:val="18"/>
        </w:rPr>
        <w:t>databeskyttelsesforordningen</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jf. </w:t>
      </w:r>
      <w:r w:rsidR="009B5C70" w:rsidRPr="00DD7FF3">
        <w:rPr>
          <w:rFonts w:asciiTheme="minorHAnsi" w:hAnsiTheme="minorHAnsi" w:cstheme="minorHAnsi"/>
          <w:sz w:val="18"/>
          <w:szCs w:val="18"/>
        </w:rPr>
        <w:t>Europa-Parlamentets og Rådets forordning (EU) 2016/679 af 27. april 2016</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samt </w:t>
      </w:r>
      <w:r w:rsidR="00A06FBF" w:rsidRPr="00F717C9">
        <w:rPr>
          <w:rFonts w:asciiTheme="minorHAnsi" w:hAnsiTheme="minorHAnsi" w:cstheme="minorHAnsi"/>
          <w:sz w:val="18"/>
          <w:szCs w:val="18"/>
        </w:rPr>
        <w:t xml:space="preserve">databeskyttelsesloven, </w:t>
      </w:r>
      <w:r w:rsidR="009B5C70" w:rsidRPr="00A06FBF">
        <w:rPr>
          <w:rFonts w:asciiTheme="minorHAnsi" w:hAnsiTheme="minorHAnsi" w:cstheme="minorHAnsi"/>
          <w:sz w:val="18"/>
          <w:szCs w:val="18"/>
        </w:rPr>
        <w:t>jf. lov nr. 502 af 23. maj 2018.</w:t>
      </w:r>
    </w:p>
    <w:p w14:paraId="69D13328" w14:textId="77777777"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7" w:name="_Toc460921851"/>
      <w:bookmarkStart w:id="128" w:name="_Toc465005617"/>
      <w:bookmarkStart w:id="129" w:name="_Toc525111824"/>
      <w:r w:rsidRPr="00E213E8">
        <w:rPr>
          <w:rFonts w:asciiTheme="minorHAnsi" w:hAnsiTheme="minorHAnsi" w:cstheme="minorHAnsi"/>
          <w:b/>
          <w:szCs w:val="24"/>
        </w:rPr>
        <w:lastRenderedPageBreak/>
        <w:t>RETTIGHEDER EFTER OPHAVSRETSLOVEN</w:t>
      </w:r>
      <w:bookmarkEnd w:id="127"/>
      <w:bookmarkEnd w:id="128"/>
      <w:bookmarkEnd w:id="129"/>
    </w:p>
    <w:p w14:paraId="69D13329" w14:textId="77777777"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14:paraId="69D1332A" w14:textId="3CE74794"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69D1332B" w14:textId="31629314"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782484">
        <w:rPr>
          <w:rFonts w:asciiTheme="minorHAnsi" w:hAnsiTheme="minorHAnsi" w:cstheme="minorHAnsi"/>
          <w:color w:val="000000" w:themeColor="text1"/>
          <w:sz w:val="18"/>
          <w:szCs w:val="18"/>
        </w:rPr>
        <w:t xml:space="preserve"> erhverver en royalty-fri, ikke-eksklusiv og uigenkaldelig brugsret til Leverancen.</w:t>
      </w:r>
    </w:p>
    <w:p w14:paraId="69D1332C" w14:textId="04DDF302"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69D1332D"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69D1332E"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myndighed har forpligtelser overfor, herunder leverandører, nationale institutioner, EU’s institutioner samt andre internationale institutioner.</w:t>
      </w:r>
    </w:p>
    <w:p w14:paraId="69D1332F"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konkurrenceudsættelse eller opgavevaretagelse m.v.</w:t>
      </w:r>
    </w:p>
    <w:p w14:paraId="69D13330"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1"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uploading til og downloading fra internettet.</w:t>
      </w:r>
    </w:p>
    <w:p w14:paraId="69D13332"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69D13333"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præsentation for fysisk tilstedeværende modtagere, udsendelse i radio og tv samt tilrådighedsstillelse på internettet.</w:t>
      </w:r>
    </w:p>
    <w:p w14:paraId="69D13334"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5" w14:textId="5A1EF48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og tredjemand, jf.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beskrivelser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for beskrevne brugsret til Leverancen.</w:t>
      </w:r>
    </w:p>
    <w:p w14:paraId="69D13336"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7" w14:textId="2B3D4D6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anvendelse af Leverancen og </w:t>
      </w:r>
      <w:r w:rsidR="00B16C9D">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 xml:space="preserve">.4 i-iii skal altid ske med behørig kildehenvisning. </w:t>
      </w:r>
    </w:p>
    <w:p w14:paraId="69D13338" w14:textId="77777777"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69D13339" w14:textId="1B670FC0" w:rsidR="009D504E" w:rsidRPr="009D504E"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9D504E" w:rsidRPr="00E979B4">
        <w:rPr>
          <w:rFonts w:asciiTheme="minorHAnsi" w:hAnsiTheme="minorHAnsi" w:cstheme="minorHAnsi"/>
          <w:color w:val="000000" w:themeColor="text1"/>
          <w:sz w:val="18"/>
          <w:szCs w:val="18"/>
        </w:rPr>
        <w:t xml:space="preserve"> og tredjemand, jf. Almindelige </w:t>
      </w:r>
      <w:r w:rsidR="009D504E">
        <w:rPr>
          <w:rFonts w:asciiTheme="minorHAnsi" w:hAnsiTheme="minorHAnsi" w:cstheme="minorHAnsi"/>
          <w:color w:val="000000" w:themeColor="text1"/>
          <w:sz w:val="18"/>
          <w:szCs w:val="18"/>
        </w:rPr>
        <w:t>B</w:t>
      </w:r>
      <w:r w:rsidR="009D504E"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009D504E" w:rsidRPr="00E979B4">
        <w:rPr>
          <w:rFonts w:asciiTheme="minorHAnsi" w:hAnsiTheme="minorHAnsi" w:cstheme="minorHAnsi"/>
          <w:color w:val="000000" w:themeColor="text1"/>
          <w:sz w:val="18"/>
          <w:szCs w:val="18"/>
        </w:rPr>
        <w:t xml:space="preserve">.4 i-iii, har bl.a. i forbindelse med eksemplarfremstilling og tilgængeliggørelse i forhold til skriftlige leverancer (rapporter o.l.) ret til at formidle disse og i den forbindelse forkorte, opdele og oversætte </w:t>
      </w:r>
      <w:r w:rsidR="00F92D1A">
        <w:rPr>
          <w:rFonts w:asciiTheme="minorHAnsi" w:hAnsiTheme="minorHAnsi" w:cstheme="minorHAnsi"/>
          <w:color w:val="000000" w:themeColor="text1"/>
          <w:sz w:val="18"/>
          <w:szCs w:val="18"/>
        </w:rPr>
        <w:t>L</w:t>
      </w:r>
      <w:r w:rsidR="009D504E">
        <w:rPr>
          <w:rFonts w:asciiTheme="minorHAnsi" w:hAnsiTheme="minorHAnsi" w:cstheme="minorHAnsi"/>
          <w:color w:val="000000" w:themeColor="text1"/>
          <w:sz w:val="18"/>
          <w:szCs w:val="18"/>
        </w:rPr>
        <w:t>everancen</w:t>
      </w:r>
      <w:r w:rsidR="009D504E" w:rsidRPr="00E979B4">
        <w:rPr>
          <w:rFonts w:asciiTheme="minorHAnsi" w:hAnsiTheme="minorHAnsi" w:cstheme="minorHAnsi"/>
          <w:color w:val="000000" w:themeColor="text1"/>
          <w:sz w:val="18"/>
          <w:szCs w:val="18"/>
        </w:rPr>
        <w:t xml:space="preserve"> </w:t>
      </w:r>
      <w:r w:rsidR="009D504E"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009D504E" w:rsidRPr="00B51A98">
        <w:rPr>
          <w:rFonts w:asciiTheme="minorHAnsi" w:hAnsiTheme="minorHAnsi" w:cstheme="minorHAnsi"/>
          <w:color w:val="000000" w:themeColor="text1"/>
          <w:sz w:val="18"/>
          <w:szCs w:val="18"/>
        </w:rPr>
        <w:t>s eller i Ministeriets navn</w:t>
      </w:r>
      <w:r w:rsidR="009D504E"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sidR="009D504E">
        <w:rPr>
          <w:rFonts w:asciiTheme="minorHAnsi" w:hAnsiTheme="minorHAnsi" w:cstheme="minorHAnsi"/>
          <w:color w:val="000000" w:themeColor="text1"/>
          <w:sz w:val="18"/>
          <w:szCs w:val="18"/>
        </w:rPr>
        <w:t xml:space="preserve"> der udvikles under denne Kontrakt</w:t>
      </w:r>
      <w:r w:rsidR="009D504E"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009D504E" w:rsidRPr="009D504E">
        <w:rPr>
          <w:rFonts w:asciiTheme="minorHAnsi" w:hAnsiTheme="minorHAnsi" w:cstheme="minorHAnsi"/>
          <w:color w:val="000000" w:themeColor="text1"/>
          <w:sz w:val="18"/>
          <w:szCs w:val="18"/>
        </w:rPr>
        <w:t xml:space="preserve"> og tredjemand i konkrete tilfælde foretage funktionelle og andre ændringer</w:t>
      </w:r>
      <w:r w:rsidR="008D387A">
        <w:rPr>
          <w:rFonts w:asciiTheme="minorHAnsi" w:hAnsiTheme="minorHAnsi" w:cstheme="minorHAnsi"/>
          <w:color w:val="000000" w:themeColor="text1"/>
          <w:sz w:val="18"/>
          <w:szCs w:val="18"/>
        </w:rPr>
        <w:t>.</w:t>
      </w:r>
      <w:r w:rsidR="009D504E" w:rsidRPr="009D504E">
        <w:rPr>
          <w:rFonts w:asciiTheme="minorHAnsi" w:hAnsiTheme="minorHAnsi" w:cstheme="minorHAnsi"/>
          <w:color w:val="000000" w:themeColor="text1"/>
          <w:sz w:val="18"/>
          <w:szCs w:val="18"/>
        </w:rPr>
        <w:t xml:space="preserve"> </w:t>
      </w:r>
    </w:p>
    <w:p w14:paraId="69D1333A" w14:textId="77777777"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3B" w14:textId="4AE1E256"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69D1333C"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D" w14:textId="41A6BA09"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at disse rettigheder er tilstrækkeligt klareret, således at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Såfremt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69D1333E"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F" w14:textId="526A18AB"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har de licenser, der skal til for at åbne Leverancen i et sædvanligt format, som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umiddelbart kan anvende, eller i et format som fremgår af Kravspecifikationen, jf. Bilag 1. </w:t>
      </w:r>
      <w:r w:rsidR="00860FB8">
        <w:rPr>
          <w:rFonts w:asciiTheme="minorHAnsi" w:hAnsiTheme="minorHAnsi" w:cstheme="minorHAnsi"/>
          <w:color w:val="000000" w:themeColor="text1"/>
          <w:sz w:val="18"/>
          <w:szCs w:val="18"/>
        </w:rPr>
        <w:br/>
      </w:r>
    </w:p>
    <w:p w14:paraId="69D13340" w14:textId="78DCB164"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14:paraId="69D13341" w14:textId="77777777"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0" w:name="_Toc476908951"/>
      <w:bookmarkStart w:id="131" w:name="_Toc476916016"/>
      <w:bookmarkStart w:id="132" w:name="_Toc476908953"/>
      <w:bookmarkStart w:id="133" w:name="_Toc476916018"/>
      <w:bookmarkStart w:id="134" w:name="_Toc476908955"/>
      <w:bookmarkStart w:id="135" w:name="_Toc476916020"/>
      <w:bookmarkStart w:id="136" w:name="_Toc461194905"/>
      <w:bookmarkStart w:id="137" w:name="_Toc379896260"/>
      <w:bookmarkStart w:id="138" w:name="_Toc380142891"/>
      <w:bookmarkStart w:id="139" w:name="_Toc465005618"/>
      <w:bookmarkStart w:id="140" w:name="_Toc525111825"/>
      <w:bookmarkEnd w:id="130"/>
      <w:bookmarkEnd w:id="131"/>
      <w:bookmarkEnd w:id="132"/>
      <w:bookmarkEnd w:id="133"/>
      <w:bookmarkEnd w:id="134"/>
      <w:bookmarkEnd w:id="135"/>
      <w:bookmarkEnd w:id="136"/>
      <w:bookmarkEnd w:id="137"/>
      <w:r w:rsidRPr="00C10260">
        <w:rPr>
          <w:rFonts w:asciiTheme="minorHAnsi" w:hAnsiTheme="minorHAnsi" w:cstheme="minorHAnsi"/>
          <w:b/>
          <w:szCs w:val="24"/>
        </w:rPr>
        <w:t>FORSIKRING</w:t>
      </w:r>
      <w:bookmarkEnd w:id="138"/>
      <w:bookmarkEnd w:id="139"/>
      <w:bookmarkEnd w:id="140"/>
    </w:p>
    <w:p w14:paraId="69D13342" w14:textId="77777777"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ansvarsforsikring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skade,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produktansvar.</w:t>
      </w:r>
    </w:p>
    <w:p w14:paraId="69D13343" w14:textId="77777777"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44" w14:textId="7B4C3EBE" w:rsidR="004C5E9B" w:rsidRPr="00C10260"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14:paraId="69D13345" w14:textId="043C2197"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14:paraId="69D13346"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1" w:name="_Toc379896262"/>
      <w:bookmarkStart w:id="142" w:name="_Toc380142892"/>
      <w:bookmarkStart w:id="143" w:name="_Toc465005619"/>
      <w:bookmarkStart w:id="144" w:name="_Toc525111826"/>
      <w:bookmarkEnd w:id="141"/>
      <w:r w:rsidRPr="006A10D2">
        <w:rPr>
          <w:rFonts w:asciiTheme="minorHAnsi" w:hAnsiTheme="minorHAnsi" w:cstheme="minorHAnsi"/>
          <w:b/>
          <w:szCs w:val="24"/>
        </w:rPr>
        <w:t>FORCE MAJEURE</w:t>
      </w:r>
      <w:bookmarkEnd w:id="142"/>
      <w:bookmarkEnd w:id="143"/>
      <w:bookmarkEnd w:id="144"/>
    </w:p>
    <w:p w14:paraId="69D1334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sædvanligt og rimeligt beredskab kan undgå, er ikke at betragte som force majeure, herunder i forhold til interne strejker og sygdom.</w:t>
      </w:r>
    </w:p>
    <w:p w14:paraId="69D1334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69D13349"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69D1334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69D1334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Uanset hvad der i øvrigt fremgår af denne Kontrakt, kan en Part skriftligt ophæve denne Kontrakt uden varsel, såfremt hindringen eller forsinkelsen som følge af force majeure situationen vil vare eller varer længere end 2 måneder.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69D1334C" w14:textId="77777777" w:rsidR="00EB51C5" w:rsidRDefault="00EB51C5" w:rsidP="00A048C9">
      <w:pPr>
        <w:pStyle w:val="Bestemmelse"/>
        <w:numPr>
          <w:ilvl w:val="0"/>
          <w:numId w:val="31"/>
        </w:numPr>
        <w:ind w:left="426" w:hanging="568"/>
        <w:rPr>
          <w:rFonts w:asciiTheme="minorHAnsi" w:hAnsiTheme="minorHAnsi" w:cstheme="minorHAnsi"/>
          <w:b/>
          <w:szCs w:val="24"/>
        </w:rPr>
      </w:pPr>
      <w:bookmarkStart w:id="145" w:name="_Toc379896264"/>
      <w:bookmarkStart w:id="146" w:name="_Toc379896265"/>
      <w:bookmarkStart w:id="147" w:name="_Toc461194908"/>
      <w:bookmarkStart w:id="148" w:name="_Toc461194911"/>
      <w:bookmarkStart w:id="149" w:name="_Toc461194912"/>
      <w:bookmarkStart w:id="150" w:name="_Toc463013732"/>
      <w:bookmarkStart w:id="151" w:name="_Toc465005620"/>
      <w:bookmarkStart w:id="152" w:name="_Ref379809988"/>
      <w:bookmarkStart w:id="153" w:name="_Toc479336670"/>
      <w:bookmarkStart w:id="154" w:name="_Toc525111827"/>
      <w:bookmarkStart w:id="155" w:name="_Toc380142894"/>
      <w:bookmarkEnd w:id="145"/>
      <w:bookmarkEnd w:id="146"/>
      <w:bookmarkEnd w:id="147"/>
      <w:bookmarkEnd w:id="148"/>
      <w:bookmarkEnd w:id="149"/>
      <w:r w:rsidRPr="006A10D2">
        <w:rPr>
          <w:rFonts w:asciiTheme="minorHAnsi" w:hAnsiTheme="minorHAnsi" w:cstheme="minorHAnsi"/>
          <w:b/>
          <w:szCs w:val="24"/>
        </w:rPr>
        <w:t>TAVSHEDSPLIGT</w:t>
      </w:r>
      <w:bookmarkEnd w:id="150"/>
      <w:bookmarkEnd w:id="151"/>
      <w:r>
        <w:rPr>
          <w:rFonts w:asciiTheme="minorHAnsi" w:hAnsiTheme="minorHAnsi" w:cstheme="minorHAnsi"/>
          <w:b/>
          <w:szCs w:val="24"/>
        </w:rPr>
        <w:t xml:space="preserve"> OG AKTINDSIGT</w:t>
      </w:r>
      <w:bookmarkEnd w:id="152"/>
      <w:bookmarkEnd w:id="153"/>
      <w:bookmarkEnd w:id="154"/>
    </w:p>
    <w:p w14:paraId="69D1334D" w14:textId="7C5D3EA0" w:rsidR="00EB51C5" w:rsidRPr="00FC62B2" w:rsidRDefault="00A471D5" w:rsidP="00A048C9">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00BD0677"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sidR="00A843F9">
        <w:rPr>
          <w:rFonts w:ascii="Arial" w:hAnsi="Arial" w:cs="Arial"/>
          <w:sz w:val="18"/>
          <w:szCs w:val="20"/>
        </w:rPr>
        <w:t>, jf. straffelovens § 152 a</w:t>
      </w:r>
      <w:r w:rsidR="00BD0677"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14:paraId="69D1334E" w14:textId="2AB69D2F" w:rsidR="00EB51C5" w:rsidRPr="00EF6382" w:rsidRDefault="00A471D5" w:rsidP="00A048C9">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00BD0677"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00BD0677"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miljøoplysningsloven og offentlighedsloven kan overholdes. Anmodninger om udtalelser besvares hurtigst muligt. Udtalelsen er ikke bindende for </w:t>
      </w:r>
      <w:r>
        <w:rPr>
          <w:rFonts w:ascii="Arial" w:hAnsi="Arial" w:cs="Arial"/>
          <w:sz w:val="18"/>
          <w:szCs w:val="20"/>
        </w:rPr>
        <w:t>Kunden</w:t>
      </w:r>
      <w:r w:rsidR="00BD0677" w:rsidRPr="00243B8D">
        <w:rPr>
          <w:rFonts w:ascii="Arial" w:hAnsi="Arial" w:cs="Arial"/>
          <w:sz w:val="18"/>
          <w:szCs w:val="20"/>
        </w:rPr>
        <w:t xml:space="preserve">. </w:t>
      </w:r>
      <w:r>
        <w:rPr>
          <w:rFonts w:ascii="Arial" w:hAnsi="Arial" w:cs="Arial"/>
          <w:sz w:val="18"/>
          <w:szCs w:val="20"/>
        </w:rPr>
        <w:t>Kunden</w:t>
      </w:r>
      <w:r w:rsidR="00BD0677" w:rsidRPr="00243B8D">
        <w:rPr>
          <w:rFonts w:ascii="Arial" w:hAnsi="Arial" w:cs="Arial"/>
          <w:sz w:val="18"/>
          <w:szCs w:val="20"/>
        </w:rPr>
        <w:t xml:space="preserve"> træffer afgørelse ud fra </w:t>
      </w:r>
      <w:r w:rsidR="00BD0677">
        <w:rPr>
          <w:rFonts w:ascii="Arial" w:hAnsi="Arial" w:cs="Arial"/>
          <w:sz w:val="18"/>
          <w:szCs w:val="20"/>
        </w:rPr>
        <w:t>en selvstændig vurdering. Hvis L</w:t>
      </w:r>
      <w:r w:rsidR="00BD0677" w:rsidRPr="00243B8D">
        <w:rPr>
          <w:rFonts w:ascii="Arial" w:hAnsi="Arial" w:cs="Arial"/>
          <w:sz w:val="18"/>
          <w:szCs w:val="20"/>
        </w:rPr>
        <w:t xml:space="preserve">everandøren er en offentlig myndighed, skal denne tilsvarende rådføre sig med </w:t>
      </w:r>
      <w:r>
        <w:rPr>
          <w:rFonts w:ascii="Arial" w:hAnsi="Arial" w:cs="Arial"/>
          <w:sz w:val="18"/>
          <w:szCs w:val="20"/>
        </w:rPr>
        <w:t>Kunden</w:t>
      </w:r>
      <w:r w:rsidR="00BD0677" w:rsidRPr="00243B8D">
        <w:rPr>
          <w:rFonts w:ascii="Arial" w:hAnsi="Arial" w:cs="Arial"/>
          <w:sz w:val="18"/>
          <w:szCs w:val="20"/>
        </w:rPr>
        <w:t xml:space="preserve"> i tilfælde af aktindsigt.</w:t>
      </w:r>
      <w:r w:rsidR="00EB51C5" w:rsidRPr="00EF6382">
        <w:rPr>
          <w:rFonts w:cs="Arial"/>
          <w:sz w:val="20"/>
          <w:szCs w:val="20"/>
        </w:rPr>
        <w:tab/>
      </w:r>
    </w:p>
    <w:p w14:paraId="69D1334F" w14:textId="77777777"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6" w:name="_Toc479336671"/>
      <w:bookmarkStart w:id="157" w:name="_Toc525111828"/>
      <w:r w:rsidRPr="00C10260">
        <w:rPr>
          <w:rFonts w:asciiTheme="minorHAnsi" w:hAnsiTheme="minorHAnsi" w:cstheme="minorHAnsi"/>
          <w:b/>
          <w:szCs w:val="24"/>
        </w:rPr>
        <w:t>OFFENTLIGGØRELSE</w:t>
      </w:r>
      <w:bookmarkEnd w:id="156"/>
      <w:bookmarkEnd w:id="157"/>
    </w:p>
    <w:p w14:paraId="69D13350" w14:textId="711C980B"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sidR="00A471D5">
        <w:rPr>
          <w:rFonts w:ascii="Arial" w:hAnsi="Arial" w:cs="Arial"/>
          <w:sz w:val="18"/>
          <w:szCs w:val="20"/>
        </w:rPr>
        <w:t>Kunden</w:t>
      </w:r>
      <w:r w:rsidRPr="00243B8D">
        <w:rPr>
          <w:rFonts w:ascii="Arial" w:hAnsi="Arial" w:cs="Arial"/>
          <w:sz w:val="18"/>
          <w:szCs w:val="20"/>
        </w:rPr>
        <w:t xml:space="preserve">. Forud for offentliggørelse orienterer Leverandøren </w:t>
      </w:r>
      <w:r w:rsidR="00A471D5">
        <w:rPr>
          <w:rFonts w:ascii="Arial" w:hAnsi="Arial" w:cs="Arial"/>
          <w:sz w:val="18"/>
          <w:szCs w:val="20"/>
        </w:rPr>
        <w:t>Kunden</w:t>
      </w:r>
      <w:r w:rsidRPr="00243B8D">
        <w:rPr>
          <w:rFonts w:ascii="Arial" w:hAnsi="Arial" w:cs="Arial"/>
          <w:sz w:val="18"/>
          <w:szCs w:val="20"/>
        </w:rPr>
        <w:t xml:space="preserve"> herom.</w:t>
      </w:r>
      <w:r w:rsidR="00EB51C5" w:rsidRPr="00655FC7">
        <w:rPr>
          <w:rFonts w:ascii="Arial" w:hAnsi="Arial" w:cs="Arial"/>
          <w:sz w:val="18"/>
          <w:szCs w:val="20"/>
        </w:rPr>
        <w:t xml:space="preserve"> </w:t>
      </w:r>
    </w:p>
    <w:p w14:paraId="69D13351" w14:textId="6E5A4BD8"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sidR="00A471D5">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14:paraId="69D13352"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8" w:name="_Toc476908964"/>
      <w:bookmarkStart w:id="159" w:name="_Toc476916030"/>
      <w:bookmarkStart w:id="160" w:name="_Toc476908965"/>
      <w:bookmarkStart w:id="161" w:name="_Toc476916031"/>
      <w:bookmarkStart w:id="162" w:name="_Toc465005622"/>
      <w:bookmarkStart w:id="163" w:name="_Toc525111829"/>
      <w:bookmarkEnd w:id="158"/>
      <w:bookmarkEnd w:id="159"/>
      <w:bookmarkEnd w:id="160"/>
      <w:bookmarkEnd w:id="161"/>
      <w:r w:rsidRPr="006A10D2">
        <w:rPr>
          <w:rFonts w:asciiTheme="minorHAnsi" w:hAnsiTheme="minorHAnsi" w:cstheme="minorHAnsi"/>
          <w:b/>
          <w:szCs w:val="24"/>
        </w:rPr>
        <w:lastRenderedPageBreak/>
        <w:t>OVERDRAGELSE</w:t>
      </w:r>
      <w:bookmarkEnd w:id="155"/>
      <w:bookmarkEnd w:id="162"/>
      <w:bookmarkEnd w:id="163"/>
    </w:p>
    <w:p w14:paraId="69D13353" w14:textId="79C86201" w:rsidR="004F5852" w:rsidRPr="004F5852" w:rsidRDefault="00A471D5"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4" w:name="_Ref387915631"/>
      <w:r>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4"/>
    </w:p>
    <w:p w14:paraId="69D13354" w14:textId="4BC7832B"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 xml:space="preserve">n </w:t>
      </w:r>
      <w:r w:rsidR="00A471D5">
        <w:rPr>
          <w:rFonts w:asciiTheme="minorHAnsi" w:hAnsiTheme="minorHAnsi" w:cstheme="minorHAnsi"/>
          <w:sz w:val="18"/>
          <w:szCs w:val="18"/>
        </w:rPr>
        <w:t>Kunden</w:t>
      </w:r>
      <w:r>
        <w:rPr>
          <w:rFonts w:asciiTheme="minorHAnsi" w:hAnsiTheme="minorHAnsi" w:cstheme="minorHAnsi"/>
          <w:sz w:val="18"/>
          <w:szCs w:val="18"/>
        </w:rPr>
        <w:t>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 xml:space="preserve">kan konsortiemedlemmer ikke overdrage sine rettigheder og forpligtelser, udgå eller udskiftes uden skriftlig samtykke fra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p>
    <w:p w14:paraId="69D13355"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5" w:name="_Toc380142895"/>
      <w:bookmarkStart w:id="166" w:name="_Toc465005623"/>
      <w:bookmarkStart w:id="167" w:name="_Toc525111830"/>
      <w:r w:rsidRPr="006A10D2">
        <w:rPr>
          <w:rFonts w:asciiTheme="minorHAnsi" w:hAnsiTheme="minorHAnsi" w:cstheme="minorHAnsi"/>
          <w:b/>
          <w:szCs w:val="24"/>
        </w:rPr>
        <w:t>LOVVALG/TVISTER/VÆRNETING</w:t>
      </w:r>
      <w:bookmarkEnd w:id="165"/>
      <w:bookmarkEnd w:id="166"/>
      <w:bookmarkEnd w:id="167"/>
    </w:p>
    <w:p w14:paraId="69D13356"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internationale køb (CISG).</w:t>
      </w:r>
    </w:p>
    <w:p w14:paraId="69D1335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8"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8"/>
    </w:p>
    <w:p w14:paraId="69D13358"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16801">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i overensstemmelse med de etiske regler for Danske Mediatoradvokater.</w:t>
      </w:r>
    </w:p>
    <w:p w14:paraId="69D13359"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afsluttes, uden af tvisten er bilagt, skal tvisten endeligt afgøres ved domstolene.</w:t>
      </w:r>
    </w:p>
    <w:p w14:paraId="69D1335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og domstole er processproget dansk.</w:t>
      </w:r>
    </w:p>
    <w:p w14:paraId="69D1335B"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69D1335C" w14:textId="77777777"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69" w:name="_Toc525111831"/>
      <w:r w:rsidRPr="00026E00">
        <w:rPr>
          <w:rFonts w:asciiTheme="minorHAnsi" w:hAnsiTheme="minorHAnsi" w:cstheme="minorHAnsi"/>
          <w:b/>
          <w:szCs w:val="24"/>
        </w:rPr>
        <w:t>Æ</w:t>
      </w:r>
      <w:r>
        <w:rPr>
          <w:rFonts w:asciiTheme="minorHAnsi" w:hAnsiTheme="minorHAnsi" w:cstheme="minorHAnsi"/>
          <w:b/>
          <w:szCs w:val="24"/>
        </w:rPr>
        <w:t>NDRINGER</w:t>
      </w:r>
      <w:bookmarkEnd w:id="169"/>
    </w:p>
    <w:p w14:paraId="69D1335D"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69D1335E"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69D13360" w14:textId="5A1083CD" w:rsidR="00FC2CDC" w:rsidRPr="00A471D5" w:rsidRDefault="00FC2CDC" w:rsidP="00A471D5">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69D13361"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0" w:name="_Toc378943488"/>
      <w:bookmarkStart w:id="171" w:name="_Toc380142896"/>
      <w:bookmarkStart w:id="172" w:name="_Toc465005624"/>
      <w:bookmarkStart w:id="173" w:name="_Toc525111832"/>
      <w:r w:rsidRPr="006A10D2">
        <w:rPr>
          <w:rFonts w:asciiTheme="minorHAnsi" w:hAnsiTheme="minorHAnsi" w:cstheme="minorHAnsi"/>
          <w:b/>
          <w:szCs w:val="24"/>
        </w:rPr>
        <w:t>ØVRIGE BESTEMMELSER</w:t>
      </w:r>
      <w:bookmarkEnd w:id="170"/>
      <w:bookmarkEnd w:id="171"/>
      <w:bookmarkEnd w:id="172"/>
      <w:bookmarkEnd w:id="173"/>
    </w:p>
    <w:p w14:paraId="69D13362"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69D13363" w14:textId="58A7E321" w:rsidR="004F5852" w:rsidRPr="004F5852" w:rsidRDefault="00D5680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004F5852" w:rsidRPr="004F5852">
        <w:rPr>
          <w:rFonts w:asciiTheme="minorHAnsi" w:hAnsiTheme="minorHAnsi" w:cstheme="minorHAnsi"/>
          <w:sz w:val="18"/>
          <w:szCs w:val="18"/>
        </w:rPr>
        <w:t xml:space="preserve">der i Kontraktperioden opstår tvivl om Kontraktens omfang, forudsætninger, formål eller gennemførelse, er såvel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som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forpligtet til øjeblikkeligt skriftligt at orientere den anden Part herom. </w:t>
      </w:r>
    </w:p>
    <w:p w14:paraId="69D13364"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69D13365"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69D13366"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14:paraId="69D13367"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69D13368" w14:textId="77777777"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14:paraId="69D13369" w14:textId="77777777"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af</w:t>
      </w:r>
      <w:r w:rsidRPr="002F0C8A">
        <w:rPr>
          <w:rFonts w:asciiTheme="minorHAnsi" w:hAnsiTheme="minorHAnsi" w:cstheme="minorHAnsi"/>
          <w:sz w:val="18"/>
          <w:szCs w:val="18"/>
        </w:rPr>
        <w:t>holdt efter indgåelsen af denne Kontrakt.</w:t>
      </w:r>
    </w:p>
    <w:p w14:paraId="5AB4D045" w14:textId="77777777" w:rsidR="00E90E73" w:rsidRDefault="004F5852" w:rsidP="00F717C9">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01E4F12C" w14:textId="43FD6EFE" w:rsidR="00E90E73" w:rsidRPr="00F717C9" w:rsidRDefault="00A843F9" w:rsidP="00F717C9">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lastRenderedPageBreak/>
        <w:t>Hvis</w:t>
      </w:r>
      <w:r w:rsidR="00E90E73">
        <w:rPr>
          <w:rFonts w:asciiTheme="minorHAnsi" w:hAnsiTheme="minorHAnsi" w:cstheme="minorHAnsi"/>
          <w:sz w:val="18"/>
          <w:szCs w:val="18"/>
        </w:rPr>
        <w:t xml:space="preserve"> Parterne har indgået en databehandleraftale</w:t>
      </w:r>
      <w:r>
        <w:rPr>
          <w:rFonts w:asciiTheme="minorHAnsi" w:hAnsiTheme="minorHAnsi" w:cstheme="minorHAnsi"/>
          <w:sz w:val="18"/>
          <w:szCs w:val="18"/>
        </w:rPr>
        <w:t>,</w:t>
      </w:r>
      <w:r w:rsidR="00E90E73">
        <w:rPr>
          <w:rFonts w:asciiTheme="minorHAnsi" w:hAnsiTheme="minorHAnsi" w:cstheme="minorHAnsi"/>
          <w:sz w:val="18"/>
          <w:szCs w:val="18"/>
        </w:rPr>
        <w:t xml:space="preserve"> har databehandleraftalen</w:t>
      </w:r>
      <w:r w:rsidR="00546674">
        <w:rPr>
          <w:rFonts w:asciiTheme="minorHAnsi" w:hAnsiTheme="minorHAnsi" w:cstheme="minorHAnsi"/>
          <w:sz w:val="18"/>
          <w:szCs w:val="18"/>
        </w:rPr>
        <w:t xml:space="preserve"> i tilfælde af eventuelle uoverensstemmelser </w:t>
      </w:r>
      <w:r w:rsidR="00E90E73">
        <w:rPr>
          <w:rFonts w:asciiTheme="minorHAnsi" w:hAnsiTheme="minorHAnsi" w:cstheme="minorHAnsi"/>
          <w:sz w:val="18"/>
          <w:szCs w:val="18"/>
        </w:rPr>
        <w:t>forrang i forhold til eventuelle tilsvaren</w:t>
      </w:r>
      <w:r w:rsidR="00546674">
        <w:rPr>
          <w:rFonts w:asciiTheme="minorHAnsi" w:hAnsiTheme="minorHAnsi" w:cstheme="minorHAnsi"/>
          <w:sz w:val="18"/>
          <w:szCs w:val="18"/>
        </w:rPr>
        <w:t>de bestemmelser i Kontrakten og de</w:t>
      </w:r>
      <w:r>
        <w:rPr>
          <w:rFonts w:asciiTheme="minorHAnsi" w:hAnsiTheme="minorHAnsi" w:cstheme="minorHAnsi"/>
          <w:sz w:val="18"/>
          <w:szCs w:val="18"/>
        </w:rPr>
        <w:t>n</w:t>
      </w:r>
      <w:r w:rsidR="00546674">
        <w:rPr>
          <w:rFonts w:asciiTheme="minorHAnsi" w:hAnsiTheme="minorHAnsi" w:cstheme="minorHAnsi"/>
          <w:sz w:val="18"/>
          <w:szCs w:val="18"/>
        </w:rPr>
        <w:t>s bilag</w:t>
      </w:r>
      <w:r w:rsidR="00E90E73">
        <w:rPr>
          <w:rFonts w:asciiTheme="minorHAnsi" w:hAnsiTheme="minorHAnsi" w:cstheme="minorHAnsi"/>
          <w:sz w:val="18"/>
          <w:szCs w:val="18"/>
        </w:rPr>
        <w:t>.</w:t>
      </w:r>
      <w:r w:rsidR="00E90E73">
        <w:rPr>
          <w:rStyle w:val="Fremhv"/>
        </w:rPr>
        <w:t xml:space="preserve"> </w:t>
      </w:r>
    </w:p>
    <w:p w14:paraId="69D1336B"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69D1336C"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eller flere af Kontraktens bestemmelser måtte blive erklæret helt eller delvist ugyldige, skal Parterne i så fald bestræbe sig på hurtigst muligt at fastsætte en gyldig bestemmelse til erstatning af den helt eller delvist ugyldige bestemmelse under hensyntagen til, at Parterne så vidt muligt stilles således, at intentionerne med Kontrakten og senere ændringer hertil opfyldes.  </w:t>
      </w:r>
    </w:p>
    <w:p w14:paraId="69D1336E" w14:textId="2ED831D1" w:rsidR="00A048C9" w:rsidRPr="00C64926" w:rsidRDefault="004F5852" w:rsidP="00C64926">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69D1336F" w14:textId="77777777"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69D13370" w14:textId="034F8C9C"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Ved Kontraktens underskrift giver Leverandøren samtykke til, at </w:t>
      </w:r>
      <w:r w:rsidR="00A471D5">
        <w:rPr>
          <w:rFonts w:asciiTheme="minorHAnsi" w:hAnsiTheme="minorHAnsi" w:cstheme="minorHAnsi"/>
          <w:sz w:val="18"/>
          <w:szCs w:val="18"/>
        </w:rPr>
        <w:t>Kunden</w:t>
      </w:r>
      <w:r>
        <w:rPr>
          <w:rFonts w:asciiTheme="minorHAnsi" w:hAnsiTheme="minorHAnsi" w:cstheme="minorHAnsi"/>
          <w:sz w:val="18"/>
          <w:szCs w:val="18"/>
        </w:rPr>
        <w:t xml:space="preserve"> kan videregive ikke-fortrolige eventuelle personhenførbare oplysninger til tredjepart i forbindelse med registrering og arkivering af Kontrakten.</w:t>
      </w:r>
    </w:p>
    <w:p w14:paraId="69D13371" w14:textId="77777777"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4" w:name="_Toc465005743"/>
    </w:p>
    <w:p w14:paraId="69D13372" w14:textId="77777777" w:rsidR="007C417C" w:rsidRPr="009044CB" w:rsidRDefault="007C417C" w:rsidP="00BD0677">
      <w:pPr>
        <w:pStyle w:val="Bestemmelse"/>
        <w:tabs>
          <w:tab w:val="clear" w:pos="360"/>
        </w:tabs>
        <w:ind w:left="426"/>
        <w:rPr>
          <w:rFonts w:asciiTheme="minorHAnsi" w:hAnsiTheme="minorHAnsi" w:cstheme="minorHAnsi"/>
          <w:szCs w:val="24"/>
        </w:rPr>
      </w:pPr>
      <w:bookmarkStart w:id="175" w:name="_Toc525111833"/>
      <w:r w:rsidRPr="009044CB">
        <w:rPr>
          <w:rFonts w:asciiTheme="minorHAnsi" w:hAnsiTheme="minorHAnsi" w:cstheme="minorHAnsi"/>
          <w:b/>
          <w:szCs w:val="24"/>
        </w:rPr>
        <w:t>UNDERSKRIFTE</w:t>
      </w:r>
      <w:bookmarkEnd w:id="174"/>
      <w:r w:rsidR="00A918E4" w:rsidRPr="009044CB">
        <w:rPr>
          <w:rFonts w:asciiTheme="minorHAnsi" w:hAnsiTheme="minorHAnsi" w:cstheme="minorHAnsi"/>
          <w:b/>
          <w:szCs w:val="24"/>
        </w:rPr>
        <w:t>R</w:t>
      </w:r>
      <w:bookmarkEnd w:id="175"/>
    </w:p>
    <w:p w14:paraId="69D13373" w14:textId="1A109251" w:rsidR="007C417C" w:rsidRDefault="007C417C" w:rsidP="003A0CD8">
      <w:r>
        <w:t>På ve</w:t>
      </w:r>
      <w:r w:rsidR="00A918E4">
        <w:t xml:space="preserve">gne af </w:t>
      </w:r>
      <w:r w:rsidR="00E120BA">
        <w:t>Leverandøren</w:t>
      </w:r>
      <w:r w:rsidR="00A918E4">
        <w:t xml:space="preserve">: </w:t>
      </w:r>
      <w:r w:rsidR="00A918E4">
        <w:tab/>
      </w:r>
      <w:r w:rsidR="00D50E64">
        <w:tab/>
      </w:r>
      <w:r>
        <w:t xml:space="preserve">På vegne af </w:t>
      </w:r>
      <w:r w:rsidR="00A471D5">
        <w:t>Kunden</w:t>
      </w:r>
      <w:r>
        <w:t>:</w:t>
      </w:r>
    </w:p>
    <w:p w14:paraId="69D13374" w14:textId="77777777" w:rsidR="003A0CD8" w:rsidRDefault="003A0CD8" w:rsidP="003A0CD8">
      <w:pPr>
        <w:rPr>
          <w:highlight w:val="yellow"/>
        </w:rPr>
      </w:pPr>
    </w:p>
    <w:p w14:paraId="69D13375" w14:textId="10583C2A" w:rsidR="007C417C" w:rsidRDefault="007C417C" w:rsidP="003A0CD8">
      <w:r>
        <w:rPr>
          <w:highlight w:val="yellow"/>
        </w:rPr>
        <w:t>&lt;Indsæt sted og dato&gt;</w:t>
      </w:r>
      <w:r>
        <w:tab/>
        <w:t xml:space="preserve">      </w:t>
      </w:r>
      <w:r>
        <w:tab/>
      </w:r>
      <w:r w:rsidR="001B3DF2">
        <w:t xml:space="preserve">Odense </w:t>
      </w:r>
      <w:r w:rsidR="001B3DF2" w:rsidRPr="001B3DF2">
        <w:rPr>
          <w:b/>
          <w:color w:val="FF0000"/>
        </w:rPr>
        <w:t>XX</w:t>
      </w:r>
      <w:r w:rsidR="001B3DF2">
        <w:t>. september 2020</w:t>
      </w:r>
      <w:r>
        <w:tab/>
      </w:r>
      <w:r>
        <w:tab/>
      </w:r>
    </w:p>
    <w:p w14:paraId="69D13376" w14:textId="77777777" w:rsidR="007C417C" w:rsidRDefault="007C417C" w:rsidP="003A0CD8"/>
    <w:p w14:paraId="69D13377" w14:textId="77777777" w:rsidR="00D50E64" w:rsidRDefault="00D50E64" w:rsidP="003A0CD8"/>
    <w:p w14:paraId="69D13378" w14:textId="77777777" w:rsidR="007C417C" w:rsidRDefault="00A918E4" w:rsidP="003A0CD8">
      <w:r>
        <w:t xml:space="preserve">______________________                          </w:t>
      </w:r>
      <w:r w:rsidR="007C417C">
        <w:t xml:space="preserve">_______________________                                                                                                                                                                                                                             </w:t>
      </w:r>
    </w:p>
    <w:p w14:paraId="69D1337A" w14:textId="12C9132D" w:rsidR="003A0CD8" w:rsidRDefault="007C417C" w:rsidP="003A0CD8">
      <w:pPr>
        <w:rPr>
          <w:highlight w:val="yellow"/>
        </w:rPr>
      </w:pPr>
      <w:r>
        <w:rPr>
          <w:highlight w:val="yellow"/>
        </w:rPr>
        <w:t>&lt;Indsæt navn&gt;</w:t>
      </w:r>
      <w:r>
        <w:tab/>
      </w:r>
      <w:r>
        <w:tab/>
      </w:r>
      <w:r>
        <w:tab/>
      </w:r>
      <w:r w:rsidR="001B3DF2" w:rsidRPr="001B3DF2">
        <w:rPr>
          <w:b/>
          <w:color w:val="FF0000"/>
        </w:rPr>
        <w:t>Bettine Aundrup</w:t>
      </w:r>
      <w:bookmarkStart w:id="176" w:name="_GoBack"/>
      <w:r w:rsidR="001B3DF2">
        <w:rPr>
          <w:b/>
          <w:color w:val="FF0000"/>
        </w:rPr>
        <w:t>??</w:t>
      </w:r>
      <w:bookmarkEnd w:id="176"/>
    </w:p>
    <w:p w14:paraId="69D1337B" w14:textId="65AABA43" w:rsidR="007C417C" w:rsidRDefault="007C417C" w:rsidP="003A0CD8">
      <w:r>
        <w:rPr>
          <w:highlight w:val="yellow"/>
        </w:rPr>
        <w:t>&lt;Indsæt stilling&gt;</w:t>
      </w:r>
      <w:r w:rsidR="003A0CD8">
        <w:tab/>
      </w:r>
      <w:r w:rsidR="003A0CD8">
        <w:tab/>
      </w:r>
      <w:r w:rsidR="001B3DF2" w:rsidRPr="007D04FE">
        <w:rPr>
          <w:b/>
          <w:color w:val="FF0000"/>
        </w:rPr>
        <w:t>Kontorchef</w:t>
      </w:r>
      <w:r>
        <w:tab/>
      </w:r>
      <w:r>
        <w:tab/>
      </w:r>
    </w:p>
    <w:p w14:paraId="69D1337C" w14:textId="77777777" w:rsidR="007C417C" w:rsidRDefault="007C417C" w:rsidP="003A0CD8"/>
    <w:p w14:paraId="69D1337D" w14:textId="77777777" w:rsidR="001C5910" w:rsidRPr="00347B8F" w:rsidRDefault="001C5910" w:rsidP="00194598"/>
    <w:sectPr w:rsidR="001C5910" w:rsidRPr="00347B8F"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E394" w14:textId="77777777" w:rsidR="00D82443" w:rsidRDefault="00D82443" w:rsidP="009E4B94">
      <w:pPr>
        <w:spacing w:line="240" w:lineRule="auto"/>
      </w:pPr>
      <w:r>
        <w:separator/>
      </w:r>
    </w:p>
  </w:endnote>
  <w:endnote w:type="continuationSeparator" w:id="0">
    <w:p w14:paraId="48F793E7" w14:textId="77777777" w:rsidR="00D82443" w:rsidRDefault="00D8244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4" w14:textId="2FF450D4" w:rsidR="00D66519" w:rsidRDefault="00D66519"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69D13385" w14:textId="1E8EDA4D" w:rsidR="00D66519" w:rsidRDefault="00D66519">
            <w:pPr>
              <w:pStyle w:val="Sidefod"/>
            </w:pPr>
            <w:r>
              <w:t xml:space="preserve">Side </w:t>
            </w:r>
            <w:r>
              <w:rPr>
                <w:b/>
                <w:bCs/>
                <w:sz w:val="24"/>
                <w:szCs w:val="24"/>
              </w:rPr>
              <w:fldChar w:fldCharType="begin"/>
            </w:r>
            <w:r>
              <w:rPr>
                <w:b/>
                <w:bCs/>
              </w:rPr>
              <w:instrText>PAGE</w:instrText>
            </w:r>
            <w:r>
              <w:rPr>
                <w:b/>
                <w:bCs/>
                <w:sz w:val="24"/>
                <w:szCs w:val="24"/>
              </w:rPr>
              <w:fldChar w:fldCharType="separate"/>
            </w:r>
            <w:r w:rsidR="007D04FE">
              <w:rPr>
                <w:b/>
                <w:bCs/>
              </w:rPr>
              <w:t>13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D04FE">
              <w:rPr>
                <w:b/>
                <w:bCs/>
              </w:rPr>
              <w:t>14</w:t>
            </w:r>
            <w:r>
              <w:rPr>
                <w:b/>
                <w:bCs/>
                <w:sz w:val="24"/>
                <w:szCs w:val="24"/>
              </w:rPr>
              <w:fldChar w:fldCharType="end"/>
            </w:r>
          </w:p>
        </w:sdtContent>
      </w:sdt>
    </w:sdtContent>
  </w:sdt>
  <w:p w14:paraId="69D13386" w14:textId="77777777" w:rsidR="00D66519" w:rsidRDefault="00D665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3E5973ED" w:rsidR="00D66519" w:rsidRDefault="00D66519">
            <w:pPr>
              <w:pStyle w:val="Sidefod"/>
            </w:pPr>
            <w:r>
              <w:t xml:space="preserve">Side </w:t>
            </w:r>
            <w:r>
              <w:rPr>
                <w:b/>
                <w:bCs/>
                <w:sz w:val="24"/>
                <w:szCs w:val="24"/>
              </w:rPr>
              <w:fldChar w:fldCharType="begin"/>
            </w:r>
            <w:r>
              <w:rPr>
                <w:b/>
                <w:bCs/>
              </w:rPr>
              <w:instrText>PAGE</w:instrText>
            </w:r>
            <w:r>
              <w:rPr>
                <w:b/>
                <w:bCs/>
                <w:sz w:val="24"/>
                <w:szCs w:val="24"/>
              </w:rPr>
              <w:fldChar w:fldCharType="separate"/>
            </w:r>
            <w:r w:rsidR="007D04FE">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D04FE">
              <w:rPr>
                <w:b/>
                <w:bCs/>
              </w:rPr>
              <w:t>14</w:t>
            </w:r>
            <w:r>
              <w:rPr>
                <w:b/>
                <w:bCs/>
                <w:sz w:val="24"/>
                <w:szCs w:val="24"/>
              </w:rPr>
              <w:fldChar w:fldCharType="end"/>
            </w:r>
          </w:p>
        </w:sdtContent>
      </w:sdt>
    </w:sdtContent>
  </w:sdt>
  <w:p w14:paraId="69D13389" w14:textId="77777777" w:rsidR="00D66519" w:rsidRPr="001C5910" w:rsidRDefault="00D66519"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7F05" w14:textId="77777777" w:rsidR="00D82443" w:rsidRDefault="00D82443" w:rsidP="009E4B94">
      <w:pPr>
        <w:spacing w:line="240" w:lineRule="auto"/>
      </w:pPr>
      <w:r>
        <w:separator/>
      </w:r>
    </w:p>
  </w:footnote>
  <w:footnote w:type="continuationSeparator" w:id="0">
    <w:p w14:paraId="420DCF5C" w14:textId="77777777" w:rsidR="00D82443" w:rsidRDefault="00D8244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2" w14:textId="77777777" w:rsidR="00D66519" w:rsidRDefault="00D66519">
    <w:pPr>
      <w:pStyle w:val="Sidehoved"/>
    </w:pPr>
    <w:r>
      <w:rPr>
        <w:noProof/>
        <w:lang w:eastAsia="da-DK"/>
      </w:rPr>
      <mc:AlternateContent>
        <mc:Choice Requires="wps">
          <w:drawing>
            <wp:anchor distT="0" distB="0" distL="114300" distR="114300" simplePos="0" relativeHeight="251661312" behindDoc="0" locked="0" layoutInCell="1" allowOverlap="1" wp14:anchorId="69D1338A" wp14:editId="69D1338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8"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8A"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9D133A8" w14:textId="77777777" w:rsidR="00D66519" w:rsidRDefault="00D66519"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3" w14:textId="77777777" w:rsidR="00D66519" w:rsidRDefault="00D66519" w:rsidP="007F1C19">
    <w:r>
      <w:rPr>
        <w:noProof/>
        <w:lang w:eastAsia="da-DK"/>
      </w:rPr>
      <mc:AlternateContent>
        <mc:Choice Requires="wps">
          <w:drawing>
            <wp:anchor distT="0" distB="0" distL="114300" distR="114300" simplePos="0" relativeHeight="251669503" behindDoc="1" locked="0" layoutInCell="1" allowOverlap="1" wp14:anchorId="69D1338C" wp14:editId="69D1338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66519" w14:paraId="69D133AA" w14:textId="77777777" w:rsidTr="00040BFD">
                            <w:trPr>
                              <w:trHeight w:hRule="exact" w:val="16046"/>
                            </w:trPr>
                            <w:tc>
                              <w:tcPr>
                                <w:tcW w:w="11340" w:type="dxa"/>
                                <w:shd w:val="clear" w:color="auto" w:fill="auto"/>
                              </w:tcPr>
                              <w:p w14:paraId="69D133A9" w14:textId="77777777" w:rsidR="00D66519" w:rsidRDefault="00D66519">
                                <w:bookmarkStart w:id="1" w:name="SD_FrontPagePicture"/>
                                <w:bookmarkEnd w:id="1"/>
                              </w:p>
                            </w:tc>
                          </w:tr>
                        </w:tbl>
                        <w:p w14:paraId="69D133AB" w14:textId="77777777" w:rsidR="00D66519" w:rsidRDefault="00D665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338C"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66519" w14:paraId="69D133AA" w14:textId="77777777" w:rsidTr="00040BFD">
                      <w:trPr>
                        <w:trHeight w:hRule="exact" w:val="16046"/>
                      </w:trPr>
                      <w:tc>
                        <w:tcPr>
                          <w:tcW w:w="11340" w:type="dxa"/>
                          <w:shd w:val="clear" w:color="auto" w:fill="auto"/>
                        </w:tcPr>
                        <w:p w14:paraId="69D133A9" w14:textId="77777777" w:rsidR="00D66519" w:rsidRDefault="00D66519">
                          <w:bookmarkStart w:id="2" w:name="SD_FrontPagePicture"/>
                          <w:bookmarkEnd w:id="2"/>
                        </w:p>
                      </w:tc>
                    </w:tr>
                  </w:tbl>
                  <w:p w14:paraId="69D133AB" w14:textId="77777777" w:rsidR="00D66519" w:rsidRDefault="00D66519"/>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69D1338E" wp14:editId="69D1338F">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69D13390" wp14:editId="69D1339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C"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0"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69D133AC" w14:textId="77777777" w:rsidR="00D66519" w:rsidRDefault="00D6651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69D13392" wp14:editId="69D1339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D"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2"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9D133AD" w14:textId="77777777" w:rsidR="00D66519" w:rsidRDefault="00D6651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69D13394" wp14:editId="69D1339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E"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4"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69D133AE" w14:textId="77777777" w:rsidR="00D66519" w:rsidRDefault="00D6651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69D13396" wp14:editId="69D1339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F"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6"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9D133AF" w14:textId="77777777" w:rsidR="00D66519" w:rsidRDefault="00D6651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69D13398" wp14:editId="69D1339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0"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8"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69D133B0" w14:textId="77777777" w:rsidR="00D66519" w:rsidRDefault="00D66519"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69D1339A" wp14:editId="69D1339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1"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A"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9D133B1" w14:textId="77777777" w:rsidR="00D66519" w:rsidRDefault="00D6651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69D1339C" wp14:editId="69D1339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2" w14:textId="77777777" w:rsidR="00D66519" w:rsidRDefault="00D6651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C"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69D133B2" w14:textId="77777777" w:rsidR="00D66519" w:rsidRDefault="00D66519"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7" w14:textId="77777777" w:rsidR="00D66519" w:rsidRPr="00FB1134" w:rsidRDefault="00D66519"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101F"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3C99"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F9BB"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A5FD"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7CF0A"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4"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4865"/>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8428E"/>
    <w:rsid w:val="00194598"/>
    <w:rsid w:val="00195468"/>
    <w:rsid w:val="001971D7"/>
    <w:rsid w:val="00197473"/>
    <w:rsid w:val="001A25D6"/>
    <w:rsid w:val="001A39B0"/>
    <w:rsid w:val="001A3C01"/>
    <w:rsid w:val="001A4543"/>
    <w:rsid w:val="001A4760"/>
    <w:rsid w:val="001A6A69"/>
    <w:rsid w:val="001A7275"/>
    <w:rsid w:val="001A7CB8"/>
    <w:rsid w:val="001B0C50"/>
    <w:rsid w:val="001B3DF2"/>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0931"/>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85F3C"/>
    <w:rsid w:val="002922EA"/>
    <w:rsid w:val="002A01E7"/>
    <w:rsid w:val="002A0956"/>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24315"/>
    <w:rsid w:val="003248DA"/>
    <w:rsid w:val="00324BB7"/>
    <w:rsid w:val="0033467F"/>
    <w:rsid w:val="00335257"/>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569D"/>
    <w:rsid w:val="003C60F1"/>
    <w:rsid w:val="003C7A02"/>
    <w:rsid w:val="003D5418"/>
    <w:rsid w:val="003E1446"/>
    <w:rsid w:val="003E168A"/>
    <w:rsid w:val="003E3116"/>
    <w:rsid w:val="003F18AE"/>
    <w:rsid w:val="003F4C15"/>
    <w:rsid w:val="003F6686"/>
    <w:rsid w:val="004010BE"/>
    <w:rsid w:val="0041127E"/>
    <w:rsid w:val="00412860"/>
    <w:rsid w:val="0041434A"/>
    <w:rsid w:val="00415F75"/>
    <w:rsid w:val="00421F31"/>
    <w:rsid w:val="00424709"/>
    <w:rsid w:val="00424AD9"/>
    <w:rsid w:val="00426C48"/>
    <w:rsid w:val="00430F4B"/>
    <w:rsid w:val="00437E82"/>
    <w:rsid w:val="0044137C"/>
    <w:rsid w:val="004433CB"/>
    <w:rsid w:val="00450011"/>
    <w:rsid w:val="00454BC6"/>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2AA"/>
    <w:rsid w:val="004B4435"/>
    <w:rsid w:val="004B67BF"/>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6359"/>
    <w:rsid w:val="005637C2"/>
    <w:rsid w:val="005700E7"/>
    <w:rsid w:val="00570687"/>
    <w:rsid w:val="00572A86"/>
    <w:rsid w:val="00575E82"/>
    <w:rsid w:val="00575FA0"/>
    <w:rsid w:val="0058525C"/>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82B"/>
    <w:rsid w:val="00767BB8"/>
    <w:rsid w:val="00773827"/>
    <w:rsid w:val="00777F23"/>
    <w:rsid w:val="00782484"/>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04FE"/>
    <w:rsid w:val="007D1D3A"/>
    <w:rsid w:val="007D4639"/>
    <w:rsid w:val="007E020F"/>
    <w:rsid w:val="007E0579"/>
    <w:rsid w:val="007E373C"/>
    <w:rsid w:val="007E48BE"/>
    <w:rsid w:val="007E5FB2"/>
    <w:rsid w:val="007F1C19"/>
    <w:rsid w:val="007F2CBD"/>
    <w:rsid w:val="007F6041"/>
    <w:rsid w:val="007F724E"/>
    <w:rsid w:val="00811C03"/>
    <w:rsid w:val="00813058"/>
    <w:rsid w:val="00813406"/>
    <w:rsid w:val="00824BE3"/>
    <w:rsid w:val="00830082"/>
    <w:rsid w:val="00833DBF"/>
    <w:rsid w:val="008501A9"/>
    <w:rsid w:val="008525A9"/>
    <w:rsid w:val="00860FB8"/>
    <w:rsid w:val="0086292D"/>
    <w:rsid w:val="00866719"/>
    <w:rsid w:val="008667F8"/>
    <w:rsid w:val="00867001"/>
    <w:rsid w:val="00867303"/>
    <w:rsid w:val="008726DA"/>
    <w:rsid w:val="00873600"/>
    <w:rsid w:val="00882D42"/>
    <w:rsid w:val="008866D3"/>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0BD6"/>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1A98"/>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CE48BE"/>
    <w:rsid w:val="00D1195D"/>
    <w:rsid w:val="00D129A0"/>
    <w:rsid w:val="00D1574D"/>
    <w:rsid w:val="00D16718"/>
    <w:rsid w:val="00D219A1"/>
    <w:rsid w:val="00D21A5C"/>
    <w:rsid w:val="00D22A1C"/>
    <w:rsid w:val="00D2351E"/>
    <w:rsid w:val="00D25189"/>
    <w:rsid w:val="00D265DD"/>
    <w:rsid w:val="00D26E8D"/>
    <w:rsid w:val="00D27D0E"/>
    <w:rsid w:val="00D32535"/>
    <w:rsid w:val="00D32DFD"/>
    <w:rsid w:val="00D332B0"/>
    <w:rsid w:val="00D3752F"/>
    <w:rsid w:val="00D40C93"/>
    <w:rsid w:val="00D41D61"/>
    <w:rsid w:val="00D4526D"/>
    <w:rsid w:val="00D50E64"/>
    <w:rsid w:val="00D53670"/>
    <w:rsid w:val="00D55037"/>
    <w:rsid w:val="00D5680C"/>
    <w:rsid w:val="00D63FB4"/>
    <w:rsid w:val="00D653F2"/>
    <w:rsid w:val="00D66519"/>
    <w:rsid w:val="00D70863"/>
    <w:rsid w:val="00D71CF7"/>
    <w:rsid w:val="00D767A8"/>
    <w:rsid w:val="00D77CEC"/>
    <w:rsid w:val="00D82443"/>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B74"/>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2.xml><?xml version="1.0" encoding="utf-8"?>
<ds:datastoreItem xmlns:ds="http://schemas.openxmlformats.org/officeDocument/2006/customXml" ds:itemID="{45387105-5490-4036-9EA5-EE850E9C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F77D-618B-49D7-888E-9BB29DD2D390}">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2c971ac5-6fe3-4233-bd1b-000ffc5d0f10"/>
    <ds:schemaRef ds:uri="http://purl.org/dc/dcmitype/"/>
  </ds:schemaRefs>
</ds:datastoreItem>
</file>

<file path=customXml/itemProps4.xml><?xml version="1.0" encoding="utf-8"?>
<ds:datastoreItem xmlns:ds="http://schemas.openxmlformats.org/officeDocument/2006/customXml" ds:itemID="{F0F2E3A9-31B8-4F30-B32B-114353D1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4941</Words>
  <Characters>31328</Characters>
  <Application>Microsoft Office Word</Application>
  <DocSecurity>0</DocSecurity>
  <Lines>559</Lines>
  <Paragraphs>287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2020-07-21T08:03:00Z</dcterms:created>
  <dcterms:modified xsi:type="dcterms:W3CDTF">2020-07-21T08:03:00Z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